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20FB8" w14:textId="47984F62" w:rsidR="00362E4B" w:rsidRPr="00362E4B" w:rsidRDefault="00362E4B" w:rsidP="008C04AB">
      <w:pPr>
        <w:pStyle w:val="CaseCaption"/>
      </w:pPr>
      <w:bookmarkStart w:id="0" w:name="CaseType"/>
      <w:r w:rsidRPr="00362E4B">
        <w:t>SOAH Docket No. 473-2</w:t>
      </w:r>
      <w:r w:rsidR="00546BD5">
        <w:t>5-05322</w:t>
      </w:r>
    </w:p>
    <w:p w14:paraId="02A5117A" w14:textId="0636EE05" w:rsidR="00DA790F" w:rsidRPr="00564268" w:rsidRDefault="00362E4B" w:rsidP="008C04AB">
      <w:pPr>
        <w:pStyle w:val="CaseCaption"/>
        <w:rPr>
          <w:bCs/>
          <w:color w:val="000000" w:themeColor="text1"/>
        </w:rPr>
      </w:pPr>
      <w:r w:rsidRPr="00362E4B">
        <w:t xml:space="preserve">PUC </w:t>
      </w:r>
      <w:r w:rsidR="00EF7381" w:rsidRPr="00362E4B">
        <w:t>Docket</w:t>
      </w:r>
      <w:r w:rsidR="00DA790F" w:rsidRPr="00362E4B">
        <w:t xml:space="preserve"> N</w:t>
      </w:r>
      <w:r w:rsidR="007F3AB5" w:rsidRPr="00362E4B">
        <w:t>o</w:t>
      </w:r>
      <w:r w:rsidR="00DA790F" w:rsidRPr="00362E4B">
        <w:t>.</w:t>
      </w:r>
      <w:bookmarkStart w:id="1" w:name="DocNo"/>
      <w:r w:rsidR="001F47C0" w:rsidRPr="00362E4B">
        <w:t xml:space="preserve"> </w:t>
      </w:r>
      <w:r w:rsidR="0019473D" w:rsidRPr="00362E4B">
        <w:t>5</w:t>
      </w:r>
      <w:r w:rsidR="00546BD5">
        <w:t>7172</w:t>
      </w:r>
      <w:r w:rsidR="00DF17B9">
        <w:t xml:space="preserve"> </w:t>
      </w:r>
      <w:bookmarkEnd w:id="0"/>
      <w:bookmarkEnd w:id="1"/>
    </w:p>
    <w:tbl>
      <w:tblPr>
        <w:tblW w:w="0" w:type="auto"/>
        <w:tblLook w:val="01E0" w:firstRow="1" w:lastRow="1" w:firstColumn="1" w:lastColumn="1" w:noHBand="0" w:noVBand="0"/>
        <w:tblCaption w:val="Case Caption"/>
      </w:tblPr>
      <w:tblGrid>
        <w:gridCol w:w="4643"/>
        <w:gridCol w:w="336"/>
        <w:gridCol w:w="4381"/>
      </w:tblGrid>
      <w:tr w:rsidR="00DA790F" w:rsidRPr="008647EB" w14:paraId="0313956E" w14:textId="77777777" w:rsidTr="004851EF">
        <w:trPr>
          <w:trHeight w:val="576"/>
        </w:trPr>
        <w:tc>
          <w:tcPr>
            <w:tcW w:w="4680" w:type="dxa"/>
          </w:tcPr>
          <w:p w14:paraId="119C292D" w14:textId="38981E57" w:rsidR="00E710D3" w:rsidRPr="00E710D3" w:rsidRDefault="0007305F" w:rsidP="00912358">
            <w:pPr>
              <w:spacing w:after="0" w:line="240" w:lineRule="auto"/>
              <w:ind w:firstLine="0"/>
              <w:jc w:val="left"/>
              <w:rPr>
                <w:b/>
                <w:szCs w:val="20"/>
              </w:rPr>
            </w:pPr>
            <w:r w:rsidRPr="0007305F">
              <w:rPr>
                <w:b/>
                <w:caps/>
                <w:szCs w:val="20"/>
              </w:rPr>
              <w:t>COMMISS</w:t>
            </w:r>
            <w:r>
              <w:rPr>
                <w:b/>
                <w:caps/>
                <w:szCs w:val="20"/>
              </w:rPr>
              <w:t>I</w:t>
            </w:r>
            <w:r w:rsidRPr="0007305F">
              <w:rPr>
                <w:b/>
                <w:caps/>
                <w:szCs w:val="20"/>
              </w:rPr>
              <w:t>ON STAFF’S PETITION TO ESTABLISH A SECONDARY CAP ON PERFORMANCE BONUSES UNDER 16 TAC § 25.182(e) FOR THE 2024 PROGRAM YEAR</w:t>
            </w:r>
          </w:p>
        </w:tc>
        <w:tc>
          <w:tcPr>
            <w:tcW w:w="270" w:type="dxa"/>
            <w:noWrap/>
          </w:tcPr>
          <w:p w14:paraId="2EE44B23" w14:textId="77777777" w:rsidR="0019473D" w:rsidRDefault="0019473D" w:rsidP="008647EB">
            <w:pPr>
              <w:spacing w:after="0" w:line="240" w:lineRule="auto"/>
              <w:ind w:firstLine="0"/>
              <w:rPr>
                <w:b/>
                <w:szCs w:val="20"/>
              </w:rPr>
            </w:pPr>
            <w:r>
              <w:rPr>
                <w:b/>
                <w:szCs w:val="20"/>
              </w:rPr>
              <w:t>§</w:t>
            </w:r>
          </w:p>
          <w:p w14:paraId="07235981" w14:textId="77777777" w:rsidR="0019473D" w:rsidRDefault="0019473D" w:rsidP="008647EB">
            <w:pPr>
              <w:spacing w:after="0" w:line="240" w:lineRule="auto"/>
              <w:ind w:firstLine="0"/>
              <w:rPr>
                <w:b/>
                <w:szCs w:val="20"/>
              </w:rPr>
            </w:pPr>
            <w:r>
              <w:rPr>
                <w:b/>
                <w:szCs w:val="20"/>
              </w:rPr>
              <w:t>§</w:t>
            </w:r>
          </w:p>
          <w:p w14:paraId="722D70E4" w14:textId="77777777" w:rsidR="0019473D" w:rsidRDefault="0019473D" w:rsidP="008647EB">
            <w:pPr>
              <w:spacing w:after="0" w:line="240" w:lineRule="auto"/>
              <w:ind w:firstLine="0"/>
              <w:rPr>
                <w:b/>
                <w:szCs w:val="20"/>
              </w:rPr>
            </w:pPr>
            <w:r>
              <w:rPr>
                <w:b/>
                <w:szCs w:val="20"/>
              </w:rPr>
              <w:t>§</w:t>
            </w:r>
          </w:p>
          <w:p w14:paraId="5450E286" w14:textId="77777777" w:rsidR="0019473D" w:rsidRDefault="0019473D" w:rsidP="008647EB">
            <w:pPr>
              <w:spacing w:after="0" w:line="240" w:lineRule="auto"/>
              <w:ind w:firstLine="0"/>
              <w:rPr>
                <w:b/>
                <w:szCs w:val="20"/>
              </w:rPr>
            </w:pPr>
            <w:r>
              <w:rPr>
                <w:b/>
                <w:szCs w:val="20"/>
              </w:rPr>
              <w:t>§</w:t>
            </w:r>
          </w:p>
          <w:p w14:paraId="3E0F06B9" w14:textId="77777777" w:rsidR="00DA790F" w:rsidRPr="008647EB" w:rsidRDefault="0019473D" w:rsidP="008647EB">
            <w:pPr>
              <w:spacing w:after="0" w:line="240" w:lineRule="auto"/>
              <w:ind w:firstLine="0"/>
              <w:rPr>
                <w:b/>
                <w:szCs w:val="20"/>
              </w:rPr>
            </w:pPr>
            <w:r>
              <w:rPr>
                <w:b/>
                <w:szCs w:val="20"/>
              </w:rPr>
              <w:t>§</w:t>
            </w:r>
          </w:p>
        </w:tc>
        <w:tc>
          <w:tcPr>
            <w:tcW w:w="4410" w:type="dxa"/>
          </w:tcPr>
          <w:p w14:paraId="0D48C40C" w14:textId="77777777" w:rsidR="004851EF" w:rsidRDefault="004851EF" w:rsidP="006672B4">
            <w:pPr>
              <w:spacing w:after="0" w:line="240" w:lineRule="auto"/>
              <w:ind w:firstLine="0"/>
              <w:jc w:val="center"/>
              <w:rPr>
                <w:b/>
              </w:rPr>
            </w:pPr>
            <w:r>
              <w:rPr>
                <w:b/>
              </w:rPr>
              <w:t>BEFORE THE STATE OFFICE</w:t>
            </w:r>
          </w:p>
          <w:p w14:paraId="3B95C8BE" w14:textId="77777777" w:rsidR="004851EF" w:rsidRDefault="004851EF" w:rsidP="006672B4">
            <w:pPr>
              <w:spacing w:after="0" w:line="240" w:lineRule="auto"/>
              <w:ind w:firstLine="0"/>
              <w:jc w:val="center"/>
              <w:rPr>
                <w:b/>
              </w:rPr>
            </w:pPr>
          </w:p>
          <w:p w14:paraId="7C42E654" w14:textId="77777777" w:rsidR="004851EF" w:rsidRDefault="004851EF" w:rsidP="006672B4">
            <w:pPr>
              <w:spacing w:after="0" w:line="240" w:lineRule="auto"/>
              <w:ind w:firstLine="0"/>
              <w:jc w:val="center"/>
              <w:rPr>
                <w:b/>
              </w:rPr>
            </w:pPr>
            <w:r>
              <w:rPr>
                <w:b/>
              </w:rPr>
              <w:t>OF</w:t>
            </w:r>
          </w:p>
          <w:p w14:paraId="2D8B2565" w14:textId="77777777" w:rsidR="004851EF" w:rsidRDefault="004851EF" w:rsidP="006672B4">
            <w:pPr>
              <w:spacing w:after="0" w:line="240" w:lineRule="auto"/>
              <w:ind w:firstLine="0"/>
              <w:jc w:val="center"/>
              <w:rPr>
                <w:b/>
              </w:rPr>
            </w:pPr>
          </w:p>
          <w:p w14:paraId="3D97C955" w14:textId="4E26575A" w:rsidR="00DA790F" w:rsidRPr="008647EB" w:rsidRDefault="004851EF" w:rsidP="006672B4">
            <w:pPr>
              <w:tabs>
                <w:tab w:val="center" w:pos="4770"/>
                <w:tab w:val="left" w:pos="5400"/>
              </w:tabs>
              <w:spacing w:after="0" w:line="240" w:lineRule="auto"/>
              <w:ind w:firstLine="0"/>
              <w:jc w:val="center"/>
              <w:rPr>
                <w:b/>
                <w:bCs/>
                <w:caps/>
                <w:szCs w:val="20"/>
              </w:rPr>
            </w:pPr>
            <w:r>
              <w:rPr>
                <w:b/>
              </w:rPr>
              <w:t>ADMINISTRATIVE HEARINGS</w:t>
            </w:r>
          </w:p>
        </w:tc>
      </w:tr>
    </w:tbl>
    <w:p w14:paraId="21583E62" w14:textId="77777777" w:rsidR="00DA790F" w:rsidRDefault="00DA790F" w:rsidP="008647EB">
      <w:pPr>
        <w:spacing w:after="0" w:line="240" w:lineRule="auto"/>
        <w:ind w:firstLine="0"/>
        <w:jc w:val="center"/>
        <w:rPr>
          <w:b/>
          <w:caps/>
        </w:rPr>
      </w:pPr>
    </w:p>
    <w:p w14:paraId="67037048" w14:textId="77317DD6" w:rsidR="0035253D" w:rsidRDefault="0035253D" w:rsidP="0035253D">
      <w:pPr>
        <w:pStyle w:val="CaseCaption"/>
      </w:pPr>
      <w:r>
        <w:t xml:space="preserve">Commission Staff’s </w:t>
      </w:r>
      <w:r w:rsidR="00FE6EE4">
        <w:t>PrOposed Findings of FAct, Conclusions of Law, and Ordering Paragraphs</w:t>
      </w:r>
    </w:p>
    <w:p w14:paraId="3117F3A2" w14:textId="11D9BC8D" w:rsidR="00B00328" w:rsidRDefault="005C3572" w:rsidP="00B00328">
      <w:pPr>
        <w:pStyle w:val="Paragraph"/>
        <w:rPr>
          <w:iCs/>
        </w:rPr>
      </w:pPr>
      <w:r>
        <w:rPr>
          <w:iCs/>
        </w:rPr>
        <w:t>T</w:t>
      </w:r>
      <w:r w:rsidR="008C1A89">
        <w:rPr>
          <w:iCs/>
        </w:rPr>
        <w:t xml:space="preserve">he Staff of the Public Utility Commission of Texas filed a petition </w:t>
      </w:r>
      <w:r w:rsidR="0073346A">
        <w:rPr>
          <w:iCs/>
        </w:rPr>
        <w:t xml:space="preserve">for a good </w:t>
      </w:r>
      <w:r w:rsidR="00B00328">
        <w:rPr>
          <w:iCs/>
        </w:rPr>
        <w:t>cause</w:t>
      </w:r>
      <w:r w:rsidR="0073346A">
        <w:rPr>
          <w:iCs/>
        </w:rPr>
        <w:t xml:space="preserve"> exception to </w:t>
      </w:r>
      <w:r w:rsidR="0073346A" w:rsidRPr="0073346A">
        <w:rPr>
          <w:iCs/>
        </w:rPr>
        <w:t>16 Texas Administrative</w:t>
      </w:r>
      <w:r w:rsidR="0073346A">
        <w:rPr>
          <w:iCs/>
        </w:rPr>
        <w:t xml:space="preserve"> </w:t>
      </w:r>
      <w:r w:rsidR="0073346A" w:rsidRPr="0073346A">
        <w:rPr>
          <w:iCs/>
        </w:rPr>
        <w:t>Code (TAC) § 25.182(</w:t>
      </w:r>
      <w:r w:rsidR="00DF58F2">
        <w:rPr>
          <w:iCs/>
        </w:rPr>
        <w:t>d</w:t>
      </w:r>
      <w:r w:rsidR="0073346A" w:rsidRPr="0073346A">
        <w:rPr>
          <w:iCs/>
        </w:rPr>
        <w:t>)</w:t>
      </w:r>
      <w:r w:rsidR="00DF58F2">
        <w:rPr>
          <w:iCs/>
        </w:rPr>
        <w:t>(3)(A)</w:t>
      </w:r>
      <w:r w:rsidR="0073346A" w:rsidRPr="0073346A">
        <w:rPr>
          <w:iCs/>
        </w:rPr>
        <w:t>.</w:t>
      </w:r>
      <w:r w:rsidR="0073346A">
        <w:rPr>
          <w:iCs/>
        </w:rPr>
        <w:t xml:space="preserve"> </w:t>
      </w:r>
      <w:r w:rsidR="00B00328">
        <w:rPr>
          <w:iCs/>
        </w:rPr>
        <w:t xml:space="preserve"> </w:t>
      </w:r>
      <w:r w:rsidR="00B00328" w:rsidRPr="00B00328">
        <w:rPr>
          <w:iCs/>
        </w:rPr>
        <w:t>Commission Staff request</w:t>
      </w:r>
      <w:r w:rsidR="00B00328">
        <w:rPr>
          <w:iCs/>
        </w:rPr>
        <w:t>ed</w:t>
      </w:r>
      <w:r w:rsidR="00B00328" w:rsidRPr="00B00328">
        <w:rPr>
          <w:iCs/>
        </w:rPr>
        <w:t xml:space="preserve"> </w:t>
      </w:r>
      <w:r w:rsidR="00B00328">
        <w:rPr>
          <w:iCs/>
        </w:rPr>
        <w:t xml:space="preserve">that </w:t>
      </w:r>
      <w:r w:rsidR="00B00328" w:rsidRPr="00B00328">
        <w:rPr>
          <w:iCs/>
        </w:rPr>
        <w:t>the Commission find good cause to</w:t>
      </w:r>
      <w:r w:rsidR="00B00328">
        <w:rPr>
          <w:iCs/>
        </w:rPr>
        <w:t xml:space="preserve"> </w:t>
      </w:r>
      <w:r w:rsidR="00B00328" w:rsidRPr="00B00328">
        <w:rPr>
          <w:iCs/>
        </w:rPr>
        <w:t xml:space="preserve">impose a secondary cap on the performance bonus </w:t>
      </w:r>
      <w:r w:rsidR="00A967A7">
        <w:rPr>
          <w:iCs/>
        </w:rPr>
        <w:t xml:space="preserve">collected as part of </w:t>
      </w:r>
      <w:r w:rsidR="00B00328" w:rsidRPr="00B00328">
        <w:rPr>
          <w:iCs/>
        </w:rPr>
        <w:t>energy efficiency cost recovery factors</w:t>
      </w:r>
      <w:r w:rsidR="00B00328">
        <w:rPr>
          <w:iCs/>
        </w:rPr>
        <w:t xml:space="preserve"> </w:t>
      </w:r>
      <w:r w:rsidR="00B00328" w:rsidRPr="00B00328">
        <w:rPr>
          <w:iCs/>
        </w:rPr>
        <w:t>(EECRFs) for program year 2024</w:t>
      </w:r>
      <w:r w:rsidR="009E5D2D">
        <w:rPr>
          <w:iCs/>
        </w:rPr>
        <w:t xml:space="preserve"> (PY</w:t>
      </w:r>
      <w:r w:rsidR="00ED2621">
        <w:rPr>
          <w:iCs/>
        </w:rPr>
        <w:t>2024)</w:t>
      </w:r>
      <w:r w:rsidR="00B00328" w:rsidRPr="00B00328">
        <w:rPr>
          <w:iCs/>
        </w:rPr>
        <w:t>.</w:t>
      </w:r>
      <w:r>
        <w:rPr>
          <w:iCs/>
        </w:rPr>
        <w:t xml:space="preserve">  </w:t>
      </w:r>
      <w:r w:rsidRPr="005C3572">
        <w:rPr>
          <w:iCs/>
        </w:rPr>
        <w:t>The Commission grants Commission Staff a good cause exception to 16 TAC §</w:t>
      </w:r>
      <w:r w:rsidR="00D31950">
        <w:rPr>
          <w:iCs/>
        </w:rPr>
        <w:t> </w:t>
      </w:r>
      <w:r w:rsidRPr="005C3572">
        <w:rPr>
          <w:iCs/>
        </w:rPr>
        <w:t xml:space="preserve">25.181(d)(3)(A), to the extent provided in this Order. </w:t>
      </w:r>
      <w:r>
        <w:rPr>
          <w:iCs/>
        </w:rPr>
        <w:t xml:space="preserve"> </w:t>
      </w:r>
    </w:p>
    <w:p w14:paraId="7D6DEC40" w14:textId="55C31AA5" w:rsidR="006C0153" w:rsidRDefault="00001BE0" w:rsidP="00EA1E01">
      <w:pPr>
        <w:pStyle w:val="Heading1"/>
        <w:spacing w:line="360" w:lineRule="auto"/>
      </w:pPr>
      <w:r>
        <w:t>Findings of Fact</w:t>
      </w:r>
    </w:p>
    <w:p w14:paraId="5E5AC5F9" w14:textId="13C185D6" w:rsidR="005C3572" w:rsidRDefault="00001BE0" w:rsidP="00627EE2">
      <w:pPr>
        <w:contextualSpacing/>
      </w:pPr>
      <w:r>
        <w:t>T</w:t>
      </w:r>
      <w:r w:rsidR="00A057FB">
        <w:t>he</w:t>
      </w:r>
      <w:r>
        <w:t xml:space="preserve"> </w:t>
      </w:r>
      <w:r w:rsidR="005C3572">
        <w:t>Commission</w:t>
      </w:r>
      <w:r>
        <w:t xml:space="preserve"> makes the following findings of</w:t>
      </w:r>
      <w:r w:rsidR="005C3572">
        <w:t xml:space="preserve"> f</w:t>
      </w:r>
      <w:r>
        <w:t>act.</w:t>
      </w:r>
    </w:p>
    <w:p w14:paraId="1CACB645" w14:textId="77777777" w:rsidR="005C3572" w:rsidRPr="007102CC" w:rsidRDefault="005C3572" w:rsidP="007102CC">
      <w:pPr>
        <w:pStyle w:val="Heading2"/>
      </w:pPr>
      <w:r w:rsidRPr="007102CC">
        <w:t>Petition</w:t>
      </w:r>
    </w:p>
    <w:p w14:paraId="7F2846BB" w14:textId="699559FB" w:rsidR="00D31B7E" w:rsidRDefault="005C3572" w:rsidP="005C3572">
      <w:pPr>
        <w:pStyle w:val="ListParagraph"/>
        <w:numPr>
          <w:ilvl w:val="0"/>
          <w:numId w:val="32"/>
        </w:numPr>
        <w:ind w:hanging="720"/>
      </w:pPr>
      <w:r>
        <w:t xml:space="preserve">On October </w:t>
      </w:r>
      <w:r w:rsidR="00D31B7E">
        <w:t xml:space="preserve">3, 2024, </w:t>
      </w:r>
      <w:r w:rsidR="003A4A6B">
        <w:t xml:space="preserve">Commission Staff </w:t>
      </w:r>
      <w:r w:rsidR="00D31B7E">
        <w:t>filed a</w:t>
      </w:r>
      <w:r w:rsidR="00D479AE">
        <w:t xml:space="preserve"> </w:t>
      </w:r>
      <w:r w:rsidR="00D31B7E">
        <w:t xml:space="preserve">petition for a good cause exception to 16 TAC § 25.181(d)(3). </w:t>
      </w:r>
    </w:p>
    <w:p w14:paraId="56CC2DEA" w14:textId="52D7DFBE" w:rsidR="007102CC" w:rsidRDefault="00D31B7E" w:rsidP="005C3572">
      <w:pPr>
        <w:pStyle w:val="ListParagraph"/>
        <w:numPr>
          <w:ilvl w:val="0"/>
          <w:numId w:val="32"/>
        </w:numPr>
        <w:ind w:hanging="720"/>
      </w:pPr>
      <w:r>
        <w:t xml:space="preserve">In its petition, Commission Staff requested that the Commission set a secondary cap on performance bonuses for Program Year 2024 (PY2024) that is set at 25% of the program spend </w:t>
      </w:r>
      <w:r w:rsidR="007102CC">
        <w:t>for PY2024 that is to be applied in the corresponding EECRF proceeding fo</w:t>
      </w:r>
      <w:r w:rsidR="00151140">
        <w:t>r</w:t>
      </w:r>
      <w:r w:rsidR="007102CC">
        <w:t xml:space="preserve"> the eight applicable utilities.</w:t>
      </w:r>
    </w:p>
    <w:p w14:paraId="77FA3D7C" w14:textId="6A5A00EC" w:rsidR="007102CC" w:rsidRPr="007102CC" w:rsidRDefault="007102CC" w:rsidP="007102CC">
      <w:pPr>
        <w:pStyle w:val="Heading2"/>
      </w:pPr>
      <w:r w:rsidRPr="007102CC">
        <w:t>Notice</w:t>
      </w:r>
    </w:p>
    <w:p w14:paraId="7B1451D4" w14:textId="5F1DB633" w:rsidR="00335059" w:rsidRDefault="007102CC" w:rsidP="005C3572">
      <w:pPr>
        <w:pStyle w:val="ListParagraph"/>
        <w:numPr>
          <w:ilvl w:val="0"/>
          <w:numId w:val="32"/>
        </w:numPr>
        <w:ind w:hanging="720"/>
      </w:pPr>
      <w:r>
        <w:t>Commission Staff provided notice of the petition by email to the Electric Reliability Council of Texas, Inc. (ERCOT), the Office of Public Utility Counsel (OPUC)</w:t>
      </w:r>
      <w:r w:rsidR="005D6AAC">
        <w:t>,</w:t>
      </w:r>
      <w:r>
        <w:t xml:space="preserve"> all electric </w:t>
      </w:r>
      <w:r w:rsidR="005D6AAC">
        <w:t>utilities</w:t>
      </w:r>
      <w:r>
        <w:t xml:space="preserve"> subject </w:t>
      </w:r>
      <w:r w:rsidR="005D6AAC">
        <w:t>to</w:t>
      </w:r>
      <w:r>
        <w:t xml:space="preserve"> 16 TAC § </w:t>
      </w:r>
      <w:r w:rsidR="005D6AAC">
        <w:t>25.181, all interveno</w:t>
      </w:r>
      <w:r w:rsidR="00763045">
        <w:t xml:space="preserve">rs in an energy efficiency cost </w:t>
      </w:r>
      <w:r w:rsidR="00335059">
        <w:t>recovery</w:t>
      </w:r>
      <w:r w:rsidR="00763045">
        <w:t xml:space="preserve"> docket filed in 2024, and all entities on the email distribution list in Project N</w:t>
      </w:r>
      <w:r w:rsidR="00335059">
        <w:t>o</w:t>
      </w:r>
      <w:r w:rsidR="00763045">
        <w:t>. 38578.</w:t>
      </w:r>
      <w:r w:rsidR="00335059">
        <w:rPr>
          <w:rStyle w:val="FootnoteReference"/>
        </w:rPr>
        <w:footnoteReference w:id="2"/>
      </w:r>
    </w:p>
    <w:p w14:paraId="6D3C0583" w14:textId="77777777" w:rsidR="00335059" w:rsidRDefault="00335059" w:rsidP="00335059">
      <w:pPr>
        <w:pStyle w:val="Heading2"/>
      </w:pPr>
      <w:r>
        <w:t>Interventions</w:t>
      </w:r>
    </w:p>
    <w:p w14:paraId="204B10C0" w14:textId="788A2F48" w:rsidR="006F5F0A" w:rsidRDefault="00335059" w:rsidP="005C3572">
      <w:pPr>
        <w:pStyle w:val="ListParagraph"/>
        <w:numPr>
          <w:ilvl w:val="0"/>
          <w:numId w:val="32"/>
        </w:numPr>
        <w:ind w:hanging="720"/>
      </w:pPr>
      <w:r>
        <w:t xml:space="preserve">In Order No. </w:t>
      </w:r>
      <w:r w:rsidR="006A283B">
        <w:t>2, f</w:t>
      </w:r>
      <w:r w:rsidR="006F5F0A">
        <w:t xml:space="preserve">iled on October 21, 2024, the </w:t>
      </w:r>
      <w:r w:rsidR="00035B03">
        <w:t>Commission</w:t>
      </w:r>
      <w:r w:rsidR="006F5F0A">
        <w:t xml:space="preserve"> admi</w:t>
      </w:r>
      <w:r w:rsidR="00035B03">
        <w:t>nistr</w:t>
      </w:r>
      <w:r w:rsidR="006F5F0A">
        <w:t xml:space="preserve">ative law judge (ALJ) granted motions to intervene by </w:t>
      </w:r>
      <w:r w:rsidR="00035B03">
        <w:t>Entergy</w:t>
      </w:r>
      <w:r w:rsidR="006F5F0A">
        <w:t xml:space="preserve"> Texas, Inc. (ETI) and Oncor Electric </w:t>
      </w:r>
      <w:r w:rsidR="00035B03">
        <w:t>Delivery</w:t>
      </w:r>
      <w:r w:rsidR="006F5F0A">
        <w:t xml:space="preserve"> Company LLC (Oncor). </w:t>
      </w:r>
    </w:p>
    <w:p w14:paraId="4CCBE74F" w14:textId="1F005822" w:rsidR="00035B03" w:rsidRDefault="006F5F0A" w:rsidP="005C3572">
      <w:pPr>
        <w:pStyle w:val="ListParagraph"/>
        <w:numPr>
          <w:ilvl w:val="0"/>
          <w:numId w:val="32"/>
        </w:numPr>
        <w:ind w:hanging="720"/>
      </w:pPr>
      <w:r>
        <w:t xml:space="preserve">In </w:t>
      </w:r>
      <w:r w:rsidR="00035B03">
        <w:t xml:space="preserve">Order No. 3 filed on October 28, 2024, the Commission ALJ granted motions to intervene by </w:t>
      </w:r>
      <w:r w:rsidR="00BF55F8">
        <w:t>Texas-New Mexico Power Company (TNMP), the Steering Committee of Cities Served by Oncor (OCSC), and CenterPoint Energy Houston Electric, LLC (CenterPoint).</w:t>
      </w:r>
    </w:p>
    <w:p w14:paraId="477C77BA" w14:textId="77777777" w:rsidR="00CC2C4D" w:rsidRDefault="00BF55F8" w:rsidP="00BF55F8">
      <w:pPr>
        <w:pStyle w:val="ListParagraph"/>
        <w:numPr>
          <w:ilvl w:val="0"/>
          <w:numId w:val="32"/>
        </w:numPr>
        <w:ind w:hanging="720"/>
      </w:pPr>
      <w:r>
        <w:t xml:space="preserve">In Order No. </w:t>
      </w:r>
      <w:r w:rsidR="00005ACA">
        <w:t>4</w:t>
      </w:r>
      <w:r>
        <w:t xml:space="preserve"> filed on</w:t>
      </w:r>
      <w:r w:rsidR="00005ACA">
        <w:t xml:space="preserve"> November 1</w:t>
      </w:r>
      <w:r>
        <w:t>, 2024, the Commission ALJ granted motions to intervene by</w:t>
      </w:r>
      <w:r w:rsidR="00005ACA">
        <w:t xml:space="preserve"> AEP Texas Inc. (AEP), Southwestern Electric Power Company (SWEPCO), the City of El Paso</w:t>
      </w:r>
      <w:r w:rsidR="00CC2C4D">
        <w:t>, the City of Houston, and OPUC.</w:t>
      </w:r>
    </w:p>
    <w:p w14:paraId="289DE824" w14:textId="3564A143" w:rsidR="001D51C7" w:rsidRDefault="00CC2C4D" w:rsidP="00CC2C4D">
      <w:pPr>
        <w:pStyle w:val="ListParagraph"/>
        <w:numPr>
          <w:ilvl w:val="0"/>
          <w:numId w:val="32"/>
        </w:numPr>
        <w:ind w:hanging="720"/>
      </w:pPr>
      <w:r>
        <w:t xml:space="preserve">In Order No. </w:t>
      </w:r>
      <w:r w:rsidR="001D51C7">
        <w:t>5</w:t>
      </w:r>
      <w:r>
        <w:t xml:space="preserve"> filed on November 1</w:t>
      </w:r>
      <w:r w:rsidR="001D51C7">
        <w:t>2</w:t>
      </w:r>
      <w:r>
        <w:t xml:space="preserve">, 2024, the Commission ALJ granted motions to intervene by </w:t>
      </w:r>
      <w:r w:rsidR="001D51C7">
        <w:t>El Paso Electric Company (EPE), Southwestern Public Service Company (SPS), the Sierra Club, and ERCOT.</w:t>
      </w:r>
    </w:p>
    <w:p w14:paraId="4DBEEF83" w14:textId="1DA0EC15" w:rsidR="003C6A98" w:rsidRDefault="003C6A98" w:rsidP="003C6A98">
      <w:pPr>
        <w:pStyle w:val="Heading2"/>
      </w:pPr>
      <w:r>
        <w:t>Comments on Petition</w:t>
      </w:r>
    </w:p>
    <w:p w14:paraId="4555EC83" w14:textId="77777777" w:rsidR="00C042A1" w:rsidRDefault="00C042A1" w:rsidP="00C042A1">
      <w:pPr>
        <w:pStyle w:val="ListParagraph"/>
        <w:numPr>
          <w:ilvl w:val="0"/>
          <w:numId w:val="32"/>
        </w:numPr>
        <w:ind w:hanging="720"/>
      </w:pPr>
      <w:r>
        <w:t>On October 31, 2024, the South-central Partnership for Energy Efficiency as a Resource filed a statement of position in support of Staff’s Petition, but did not intervene as a party.</w:t>
      </w:r>
    </w:p>
    <w:p w14:paraId="00253ADB" w14:textId="3DE92F60" w:rsidR="003C6A98" w:rsidRDefault="00414EB5" w:rsidP="00CC2C4D">
      <w:pPr>
        <w:pStyle w:val="ListParagraph"/>
        <w:numPr>
          <w:ilvl w:val="0"/>
          <w:numId w:val="32"/>
        </w:numPr>
        <w:ind w:hanging="720"/>
      </w:pPr>
      <w:r>
        <w:t xml:space="preserve">On </w:t>
      </w:r>
      <w:r w:rsidR="00581893">
        <w:t xml:space="preserve">November 7, 2024, </w:t>
      </w:r>
      <w:r w:rsidR="000B3B95">
        <w:t xml:space="preserve">AEP, EPE, ETI. SWEPCO, </w:t>
      </w:r>
      <w:r w:rsidR="0043456F">
        <w:t>TNMP, CenterPoint</w:t>
      </w:r>
      <w:r w:rsidR="000B3B95">
        <w:t>,</w:t>
      </w:r>
      <w:r w:rsidR="007A45B5">
        <w:t xml:space="preserve"> Oncor</w:t>
      </w:r>
      <w:r w:rsidR="00BA2F82">
        <w:t>,</w:t>
      </w:r>
      <w:r w:rsidR="000B3B95">
        <w:t xml:space="preserve"> the</w:t>
      </w:r>
      <w:r w:rsidR="000B3B95" w:rsidRPr="000B3B95">
        <w:t xml:space="preserve"> </w:t>
      </w:r>
      <w:r w:rsidR="000B3B95">
        <w:t>Sierra Club,</w:t>
      </w:r>
      <w:r w:rsidR="000B3B95" w:rsidRPr="000B3B95">
        <w:t xml:space="preserve"> </w:t>
      </w:r>
      <w:r w:rsidR="000B3B95">
        <w:t xml:space="preserve">the City of El Paso, </w:t>
      </w:r>
      <w:r w:rsidR="00D479AE">
        <w:t>the City of Houston</w:t>
      </w:r>
      <w:r w:rsidR="007A45B5">
        <w:t xml:space="preserve">, and OCSC </w:t>
      </w:r>
      <w:r w:rsidR="00D479AE">
        <w:t>filed response</w:t>
      </w:r>
      <w:r w:rsidR="005547D4">
        <w:t>s</w:t>
      </w:r>
      <w:r w:rsidR="00D479AE">
        <w:t xml:space="preserve"> to Staff’s Petition.</w:t>
      </w:r>
      <w:r w:rsidR="00DB61AF">
        <w:t xml:space="preserve">  </w:t>
      </w:r>
      <w:r w:rsidR="005547D4">
        <w:t xml:space="preserve">The response of </w:t>
      </w:r>
      <w:r w:rsidR="00DB61AF">
        <w:t>AEP, EPE, ETI and SWEPCO</w:t>
      </w:r>
      <w:r w:rsidR="005547D4">
        <w:t xml:space="preserve"> was filed collectively as the Joint Utilities. </w:t>
      </w:r>
    </w:p>
    <w:p w14:paraId="534E0BFE" w14:textId="7C4BB28E" w:rsidR="0034097A" w:rsidRDefault="0034097A" w:rsidP="00CC2C4D">
      <w:pPr>
        <w:pStyle w:val="ListParagraph"/>
        <w:numPr>
          <w:ilvl w:val="0"/>
          <w:numId w:val="32"/>
        </w:numPr>
        <w:ind w:hanging="720"/>
      </w:pPr>
      <w:r>
        <w:t>On November 21, 2024, Commission Staff filed a reply to the responses filed by intervenors.</w:t>
      </w:r>
    </w:p>
    <w:p w14:paraId="54410CB8" w14:textId="1E133BD4" w:rsidR="0034097A" w:rsidRDefault="00507111" w:rsidP="00FE773B">
      <w:pPr>
        <w:pStyle w:val="Heading2"/>
      </w:pPr>
      <w:r>
        <w:t>Referral to the State Office of Administrative Hearings (SOAH)</w:t>
      </w:r>
    </w:p>
    <w:p w14:paraId="32875845" w14:textId="10B3844B" w:rsidR="00FD3E96" w:rsidRDefault="00FD3E96" w:rsidP="00CC2C4D">
      <w:pPr>
        <w:pStyle w:val="ListParagraph"/>
        <w:numPr>
          <w:ilvl w:val="0"/>
          <w:numId w:val="32"/>
        </w:numPr>
        <w:ind w:hanging="720"/>
      </w:pPr>
      <w:r>
        <w:t xml:space="preserve">On November 7, 2024, the Joint </w:t>
      </w:r>
      <w:r w:rsidR="003B3CAD">
        <w:t>Utilities</w:t>
      </w:r>
      <w:r>
        <w:t xml:space="preserve"> requested a hearing</w:t>
      </w:r>
      <w:r w:rsidR="003B3CAD">
        <w:t xml:space="preserve"> in their response to Staff’s Petition.</w:t>
      </w:r>
    </w:p>
    <w:p w14:paraId="1F265EE5" w14:textId="55BF9A17" w:rsidR="00507111" w:rsidRDefault="00FE773B" w:rsidP="00CC2C4D">
      <w:pPr>
        <w:pStyle w:val="ListParagraph"/>
        <w:numPr>
          <w:ilvl w:val="0"/>
          <w:numId w:val="32"/>
        </w:numPr>
        <w:ind w:hanging="720"/>
      </w:pPr>
      <w:r>
        <w:t xml:space="preserve">On November </w:t>
      </w:r>
      <w:r w:rsidR="009C65A3">
        <w:t>15, 2024, the Commission referred this proceeding to the State Office of Administrative Hearings (SOAH).</w:t>
      </w:r>
    </w:p>
    <w:p w14:paraId="5152B75C" w14:textId="3DDE7CA2" w:rsidR="009C65A3" w:rsidRDefault="009C65A3" w:rsidP="00CC2C4D">
      <w:pPr>
        <w:pStyle w:val="ListParagraph"/>
        <w:numPr>
          <w:ilvl w:val="0"/>
          <w:numId w:val="32"/>
        </w:numPr>
        <w:ind w:hanging="720"/>
      </w:pPr>
      <w:r>
        <w:t>On December 12, 2024, the Commission issued a preliminary order.</w:t>
      </w:r>
    </w:p>
    <w:p w14:paraId="545F15E2" w14:textId="763D729D" w:rsidR="00CC2C4D" w:rsidRDefault="003B3CAD" w:rsidP="00CC2C4D">
      <w:pPr>
        <w:pStyle w:val="ListParagraph"/>
        <w:numPr>
          <w:ilvl w:val="0"/>
          <w:numId w:val="32"/>
        </w:numPr>
        <w:ind w:hanging="720"/>
      </w:pPr>
      <w:r>
        <w:t>In SOAH Order N</w:t>
      </w:r>
      <w:r w:rsidR="00CF3FB8">
        <w:t>o</w:t>
      </w:r>
      <w:r>
        <w:t xml:space="preserve">. 1 filed on </w:t>
      </w:r>
      <w:r w:rsidR="00CF3FB8">
        <w:t xml:space="preserve">November 18, 2024, the SOAH ALJ set a prehearing conference for </w:t>
      </w:r>
      <w:r w:rsidR="00253705">
        <w:t xml:space="preserve">December 4, 2024. </w:t>
      </w:r>
    </w:p>
    <w:p w14:paraId="5F83B794" w14:textId="7FB3FFAE" w:rsidR="00156D1D" w:rsidRDefault="004F0965" w:rsidP="00BF55F8">
      <w:pPr>
        <w:pStyle w:val="ListParagraph"/>
        <w:numPr>
          <w:ilvl w:val="0"/>
          <w:numId w:val="32"/>
        </w:numPr>
        <w:ind w:hanging="720"/>
      </w:pPr>
      <w:r>
        <w:t xml:space="preserve">In SOAH Order No. 2 filed on December </w:t>
      </w:r>
      <w:r w:rsidR="0091068E">
        <w:t>4</w:t>
      </w:r>
      <w:r>
        <w:t xml:space="preserve">, 2024, the SOAH ALJ set a </w:t>
      </w:r>
      <w:r w:rsidR="00156D1D">
        <w:t xml:space="preserve">deadline of December 6, </w:t>
      </w:r>
      <w:proofErr w:type="gramStart"/>
      <w:r w:rsidR="00156D1D">
        <w:t>2024</w:t>
      </w:r>
      <w:proofErr w:type="gramEnd"/>
      <w:r w:rsidR="00156D1D">
        <w:t xml:space="preserve"> for Commission Staff to file a joint proposed procedural schedule.</w:t>
      </w:r>
    </w:p>
    <w:p w14:paraId="76C29E76" w14:textId="77DFDD28" w:rsidR="00736893" w:rsidRDefault="00EF1314" w:rsidP="00BF55F8">
      <w:pPr>
        <w:pStyle w:val="ListParagraph"/>
        <w:numPr>
          <w:ilvl w:val="0"/>
          <w:numId w:val="32"/>
        </w:numPr>
        <w:ind w:hanging="720"/>
      </w:pPr>
      <w:r>
        <w:t>Staff filed a joint proposed procedural schedule</w:t>
      </w:r>
      <w:r w:rsidR="00736893">
        <w:t xml:space="preserve"> on December 6, </w:t>
      </w:r>
      <w:proofErr w:type="gramStart"/>
      <w:r w:rsidR="00736893">
        <w:t>2024</w:t>
      </w:r>
      <w:proofErr w:type="gramEnd"/>
      <w:r w:rsidR="00736893">
        <w:t xml:space="preserve"> that was adopted by SOAH Order No. 3 filed on December 9, 2024.</w:t>
      </w:r>
    </w:p>
    <w:p w14:paraId="3CD1980D" w14:textId="5DEF1896" w:rsidR="00455202" w:rsidRDefault="00455202" w:rsidP="00BF55F8">
      <w:pPr>
        <w:pStyle w:val="ListParagraph"/>
        <w:numPr>
          <w:ilvl w:val="0"/>
          <w:numId w:val="32"/>
        </w:numPr>
        <w:ind w:hanging="720"/>
      </w:pPr>
      <w:r>
        <w:t xml:space="preserve">All parties </w:t>
      </w:r>
      <w:r w:rsidR="00CF77B0">
        <w:t xml:space="preserve">met for </w:t>
      </w:r>
      <w:r>
        <w:t>a settlement conference on Mach 25, 2025.  No agreement was reached.</w:t>
      </w:r>
    </w:p>
    <w:p w14:paraId="6B94600E" w14:textId="77777777" w:rsidR="00996B25" w:rsidRDefault="0015580C" w:rsidP="00BF55F8">
      <w:pPr>
        <w:pStyle w:val="ListParagraph"/>
        <w:numPr>
          <w:ilvl w:val="0"/>
          <w:numId w:val="32"/>
        </w:numPr>
        <w:ind w:hanging="720"/>
      </w:pPr>
      <w:r>
        <w:t xml:space="preserve">The hearing on the merits was held on April 15, </w:t>
      </w:r>
      <w:proofErr w:type="gramStart"/>
      <w:r>
        <w:t>2025</w:t>
      </w:r>
      <w:proofErr w:type="gramEnd"/>
      <w:r>
        <w:t xml:space="preserve"> before SOAH ALJ Sarah Starnes.  The parties agreed to waive </w:t>
      </w:r>
      <w:r w:rsidR="00455202">
        <w:t xml:space="preserve">opening statements, closing statements, and </w:t>
      </w:r>
      <w:r>
        <w:t xml:space="preserve">cross-examination </w:t>
      </w:r>
      <w:r w:rsidR="00CF77B0">
        <w:t>and rely on the pre-filed testimony</w:t>
      </w:r>
      <w:r w:rsidR="00996B25">
        <w:t xml:space="preserve">.  </w:t>
      </w:r>
    </w:p>
    <w:p w14:paraId="66F66F2B" w14:textId="77777777" w:rsidR="00323FA3" w:rsidRDefault="00996B25" w:rsidP="00BF55F8">
      <w:pPr>
        <w:pStyle w:val="ListParagraph"/>
        <w:numPr>
          <w:ilvl w:val="0"/>
          <w:numId w:val="32"/>
        </w:numPr>
        <w:ind w:hanging="720"/>
      </w:pPr>
      <w:r>
        <w:t>At the hearing, Commission Staff offer</w:t>
      </w:r>
      <w:r w:rsidR="00323FA3">
        <w:t>e</w:t>
      </w:r>
      <w:r>
        <w:t xml:space="preserve">d and the ALJ admitted </w:t>
      </w:r>
      <w:r w:rsidR="00323FA3">
        <w:t>without objection: (</w:t>
      </w:r>
      <w:proofErr w:type="spellStart"/>
      <w:r w:rsidR="00323FA3">
        <w:t>i</w:t>
      </w:r>
      <w:proofErr w:type="spellEnd"/>
      <w:r w:rsidR="00323FA3">
        <w:t xml:space="preserve">) </w:t>
      </w:r>
      <w:r>
        <w:t xml:space="preserve">the </w:t>
      </w:r>
      <w:r w:rsidR="00323FA3">
        <w:t>D</w:t>
      </w:r>
      <w:r>
        <w:t xml:space="preserve">irect </w:t>
      </w:r>
      <w:r w:rsidR="00323FA3">
        <w:t>T</w:t>
      </w:r>
      <w:r>
        <w:t>estimony of Ramya Ramaswamy</w:t>
      </w:r>
      <w:r w:rsidR="00323FA3">
        <w:t xml:space="preserve"> and its exhibits, and (ii) the Rebuttal Testimony of Ramya Ramaswamy.</w:t>
      </w:r>
    </w:p>
    <w:p w14:paraId="5A416424" w14:textId="11597BD0" w:rsidR="00323FA3" w:rsidRDefault="00323FA3" w:rsidP="00BF55F8">
      <w:pPr>
        <w:pStyle w:val="ListParagraph"/>
        <w:numPr>
          <w:ilvl w:val="0"/>
          <w:numId w:val="32"/>
        </w:numPr>
        <w:ind w:hanging="720"/>
      </w:pPr>
      <w:r>
        <w:t>At the hearing, the Joint Utilities offered and the ALJ admitted with</w:t>
      </w:r>
      <w:r w:rsidR="00C23361">
        <w:t>out</w:t>
      </w:r>
      <w:r>
        <w:t xml:space="preserve"> objection: the Direct Testimony of Jay </w:t>
      </w:r>
      <w:proofErr w:type="spellStart"/>
      <w:r>
        <w:t>Zarnikau</w:t>
      </w:r>
      <w:proofErr w:type="spellEnd"/>
      <w:r>
        <w:t xml:space="preserve"> and its exhibits.</w:t>
      </w:r>
    </w:p>
    <w:p w14:paraId="78077ADE" w14:textId="0D346FFE" w:rsidR="00323FA3" w:rsidRDefault="00323FA3" w:rsidP="00323FA3">
      <w:pPr>
        <w:pStyle w:val="ListParagraph"/>
        <w:numPr>
          <w:ilvl w:val="0"/>
          <w:numId w:val="32"/>
        </w:numPr>
        <w:ind w:hanging="720"/>
      </w:pPr>
      <w:r>
        <w:t>At the hearing, the OCSC offered and the ALJ admitted with</w:t>
      </w:r>
      <w:r w:rsidR="00C23361">
        <w:t>out</w:t>
      </w:r>
      <w:r>
        <w:t xml:space="preserve"> objection: (</w:t>
      </w:r>
      <w:proofErr w:type="spellStart"/>
      <w:r>
        <w:t>i</w:t>
      </w:r>
      <w:proofErr w:type="spellEnd"/>
      <w:r>
        <w:t xml:space="preserve">) the Direct Testimony of Karl </w:t>
      </w:r>
      <w:r w:rsidR="00E607D8">
        <w:t xml:space="preserve">J. </w:t>
      </w:r>
      <w:proofErr w:type="spellStart"/>
      <w:r>
        <w:t>Nelap</w:t>
      </w:r>
      <w:r w:rsidR="00E607D8">
        <w:t>a</w:t>
      </w:r>
      <w:proofErr w:type="spellEnd"/>
      <w:r>
        <w:t xml:space="preserve"> and its exhibits</w:t>
      </w:r>
      <w:r w:rsidR="00E607D8">
        <w:t xml:space="preserve">; and </w:t>
      </w:r>
      <w:r w:rsidR="00566CCD">
        <w:t xml:space="preserve">(ii) </w:t>
      </w:r>
      <w:r w:rsidR="00E607D8">
        <w:t>the Cross-Rebuttal T</w:t>
      </w:r>
      <w:r w:rsidR="00566CCD">
        <w:t>e</w:t>
      </w:r>
      <w:r w:rsidR="00E607D8">
        <w:t>st</w:t>
      </w:r>
      <w:r w:rsidR="00566CCD">
        <w:t>i</w:t>
      </w:r>
      <w:r w:rsidR="00E607D8">
        <w:t>mony of Karl J</w:t>
      </w:r>
      <w:r w:rsidR="00566CCD">
        <w:t>.</w:t>
      </w:r>
      <w:r w:rsidR="00E607D8">
        <w:t xml:space="preserve"> Nalepa</w:t>
      </w:r>
      <w:r w:rsidR="00566CCD">
        <w:t>.</w:t>
      </w:r>
    </w:p>
    <w:p w14:paraId="6DD6767A" w14:textId="2527C94C" w:rsidR="00FE22B8" w:rsidRDefault="00FE22B8" w:rsidP="00323FA3">
      <w:pPr>
        <w:pStyle w:val="ListParagraph"/>
        <w:numPr>
          <w:ilvl w:val="0"/>
          <w:numId w:val="32"/>
        </w:numPr>
        <w:ind w:hanging="720"/>
      </w:pPr>
      <w:r>
        <w:t>Post-hearing initial briefs were filed on April 22, 2025.  Reply briefs were filed on April 29, 2025.</w:t>
      </w:r>
    </w:p>
    <w:p w14:paraId="11F11527" w14:textId="5E6E1C36" w:rsidR="00FE22B8" w:rsidRDefault="00FE22B8" w:rsidP="00FE22B8">
      <w:pPr>
        <w:pStyle w:val="Heading2"/>
      </w:pPr>
      <w:r>
        <w:t>Background</w:t>
      </w:r>
    </w:p>
    <w:p w14:paraId="6710C6AB" w14:textId="77777777" w:rsidR="001121E0" w:rsidRDefault="001121E0" w:rsidP="00BF55F8">
      <w:pPr>
        <w:pStyle w:val="ListParagraph"/>
        <w:numPr>
          <w:ilvl w:val="0"/>
          <w:numId w:val="32"/>
        </w:numPr>
        <w:ind w:hanging="720"/>
      </w:pPr>
      <w:r w:rsidRPr="001121E0">
        <w:t>Each calendar year, the utility, seeking to recover its reasonable costs for offering energy efficiency programs, proposes an annual program budget for the next calendar year using the EECRF process.</w:t>
      </w:r>
    </w:p>
    <w:p w14:paraId="31B84BC6" w14:textId="01168A0B" w:rsidR="00E5718B" w:rsidRDefault="00E5718B" w:rsidP="00BF55F8">
      <w:pPr>
        <w:pStyle w:val="ListParagraph"/>
        <w:numPr>
          <w:ilvl w:val="0"/>
          <w:numId w:val="32"/>
        </w:numPr>
        <w:ind w:hanging="720"/>
      </w:pPr>
      <w:r w:rsidRPr="00E5718B">
        <w:t xml:space="preserve">The utility program budget </w:t>
      </w:r>
      <w:r w:rsidR="00E46DF4">
        <w:t xml:space="preserve">for a program year </w:t>
      </w:r>
      <w:r w:rsidRPr="00E5718B">
        <w:t>includes</w:t>
      </w:r>
      <w:r w:rsidR="008A5A01">
        <w:t>: (</w:t>
      </w:r>
      <w:proofErr w:type="spellStart"/>
      <w:r w:rsidR="008A5A01">
        <w:t>i</w:t>
      </w:r>
      <w:proofErr w:type="spellEnd"/>
      <w:r w:rsidR="008A5A01">
        <w:t>)</w:t>
      </w:r>
      <w:r w:rsidRPr="00E5718B">
        <w:t xml:space="preserve"> the cost of incentives to the implementer or service provider </w:t>
      </w:r>
      <w:r w:rsidR="008A5A01">
        <w:t>for</w:t>
      </w:r>
      <w:r w:rsidRPr="00E5718B">
        <w:t xml:space="preserve"> </w:t>
      </w:r>
      <w:r w:rsidR="00E46DF4">
        <w:t>the</w:t>
      </w:r>
      <w:r>
        <w:t xml:space="preserve"> program year</w:t>
      </w:r>
      <w:r w:rsidR="008A5A01">
        <w:t>; (ii) evaluation, measurement, and verification (</w:t>
      </w:r>
      <w:r w:rsidRPr="00E5718B">
        <w:t>EM&amp;V</w:t>
      </w:r>
      <w:r w:rsidR="008A5A01">
        <w:t>)</w:t>
      </w:r>
      <w:r w:rsidRPr="00E5718B">
        <w:t xml:space="preserve"> costs for </w:t>
      </w:r>
      <w:r w:rsidR="008A5A01">
        <w:t xml:space="preserve">the program year; (iii) </w:t>
      </w:r>
      <w:r w:rsidRPr="00E5718B">
        <w:t xml:space="preserve">performance bonus awarded to the utility for </w:t>
      </w:r>
      <w:r w:rsidR="00642042">
        <w:t xml:space="preserve">the second </w:t>
      </w:r>
      <w:r w:rsidR="00E46DF4">
        <w:t>preceding</w:t>
      </w:r>
      <w:r w:rsidR="00642042">
        <w:t xml:space="preserve"> program year (</w:t>
      </w:r>
      <w:r w:rsidR="00642042" w:rsidRPr="00E46DF4">
        <w:rPr>
          <w:i/>
          <w:iCs/>
        </w:rPr>
        <w:t>e.g.</w:t>
      </w:r>
      <w:r w:rsidR="00E46DF4">
        <w:t>,</w:t>
      </w:r>
      <w:r w:rsidR="00642042">
        <w:t xml:space="preserve"> </w:t>
      </w:r>
      <w:r w:rsidR="00E46DF4">
        <w:t>the PY2026 budget will contain the PY2024 performance bonus); (iv)</w:t>
      </w:r>
      <w:r w:rsidRPr="00E5718B">
        <w:t xml:space="preserve"> allocated research and development costs for</w:t>
      </w:r>
      <w:r w:rsidR="00E46DF4">
        <w:t xml:space="preserve"> the program year;</w:t>
      </w:r>
      <w:r w:rsidRPr="00E5718B">
        <w:t xml:space="preserve"> and</w:t>
      </w:r>
      <w:r w:rsidR="00E46DF4">
        <w:t xml:space="preserve"> (v)</w:t>
      </w:r>
      <w:r w:rsidRPr="00E5718B">
        <w:t xml:space="preserve"> administrative costs for </w:t>
      </w:r>
      <w:r w:rsidR="00E46DF4">
        <w:t>the program year.</w:t>
      </w:r>
      <w:r w:rsidR="00E77BD4">
        <w:t xml:space="preserve">  </w:t>
      </w:r>
      <w:r w:rsidR="006C3470">
        <w:t>During this process, the utility will also true</w:t>
      </w:r>
      <w:r w:rsidR="00151140">
        <w:t xml:space="preserve"> </w:t>
      </w:r>
      <w:r w:rsidR="006C3470">
        <w:t>up the actual expenses from the second preceding program year.</w:t>
      </w:r>
    </w:p>
    <w:p w14:paraId="3F4F4F22" w14:textId="0C242916" w:rsidR="0043414D" w:rsidRDefault="0043414D" w:rsidP="00BF55F8">
      <w:pPr>
        <w:pStyle w:val="ListParagraph"/>
        <w:numPr>
          <w:ilvl w:val="0"/>
          <w:numId w:val="32"/>
        </w:numPr>
        <w:ind w:hanging="720"/>
      </w:pPr>
      <w:r w:rsidRPr="0043414D">
        <w:t>16 TAC §</w:t>
      </w:r>
      <w:r>
        <w:t> </w:t>
      </w:r>
      <w:r w:rsidRPr="0043414D">
        <w:t xml:space="preserve">25.182 governs the process for a utility to timely recover the reasonable costs of providing a portfolio of cost-effective energy efficiency programs that comply with 16 TAC § 25.181. It also authorizes an incentive (a performance bonus) when the utility’s demand and energy goals are exceeded, up to the cost cap established by 16 TAC § 25.182(d)(7). </w:t>
      </w:r>
      <w:r w:rsidR="003100FA" w:rsidRPr="003100FA">
        <w:t>The performance bonus, determined in a utility’s EECRF rate proceeding, is based on the utility’s energy efficiency achievements for the previous program year and is equal to 1% of the net benefits for every 2% that the demand reduction goal been exceeded, with a maximum of 10% of the utility’s total net benefits.</w:t>
      </w:r>
    </w:p>
    <w:p w14:paraId="21B697EC" w14:textId="2E62E5DA" w:rsidR="005A141A" w:rsidRDefault="005A141A" w:rsidP="00BF55F8">
      <w:pPr>
        <w:pStyle w:val="ListParagraph"/>
        <w:numPr>
          <w:ilvl w:val="0"/>
          <w:numId w:val="32"/>
        </w:numPr>
        <w:ind w:hanging="720"/>
      </w:pPr>
      <w:r w:rsidRPr="005A141A">
        <w:t>According to 16 TAC § 25.181(d), an energy efficiency program is cost</w:t>
      </w:r>
      <w:r w:rsidR="00151140">
        <w:t xml:space="preserve"> </w:t>
      </w:r>
      <w:r w:rsidRPr="005A141A">
        <w:t>effective if the utility’s cost of the program is less than or equal to the benefits provided by the program.</w:t>
      </w:r>
      <w:r w:rsidR="00B716D3">
        <w:t xml:space="preserve"> </w:t>
      </w:r>
      <w:r w:rsidR="00B716D3" w:rsidRPr="00B716D3">
        <w:t>The benefits provided by the energy efficiency program consist of the value of the demand reductions and energy savings, measured in kilowatts and kilowatt-hours respectively, and multiplied by an avoided cost value prescribed by the Commission.</w:t>
      </w:r>
    </w:p>
    <w:p w14:paraId="0D7440A5" w14:textId="756B7ABB" w:rsidR="00B716D3" w:rsidRDefault="00E97C09" w:rsidP="00BF55F8">
      <w:pPr>
        <w:pStyle w:val="ListParagraph"/>
        <w:numPr>
          <w:ilvl w:val="0"/>
          <w:numId w:val="32"/>
        </w:numPr>
        <w:ind w:hanging="720"/>
      </w:pPr>
      <w:r w:rsidRPr="00E97C09">
        <w:t>According to 16 TAC § 25.181(d)(3)(A), ERCOT must calculate the avoided cost of energy annually for the ERCOT region “by determining the load-weighted average of the competitive load zone settlement point prices for the peak periods covering the two previous winter and summer peaks</w:t>
      </w:r>
      <w:r>
        <w:t>.”</w:t>
      </w:r>
    </w:p>
    <w:p w14:paraId="1DD1053B" w14:textId="0FA7B400" w:rsidR="00E97C09" w:rsidRDefault="00940550" w:rsidP="00BF55F8">
      <w:pPr>
        <w:pStyle w:val="ListParagraph"/>
        <w:numPr>
          <w:ilvl w:val="0"/>
          <w:numId w:val="32"/>
        </w:numPr>
        <w:ind w:hanging="720"/>
      </w:pPr>
      <w:r w:rsidRPr="00940550">
        <w:t>According to 16 TAC § 25.181(d)(3)(B), utilities outside of ERCOT may petition the Commission for authorization to use an avoided cost of energy other than that based on the ERCOT calculation.</w:t>
      </w:r>
      <w:r w:rsidR="00EF24BA">
        <w:t xml:space="preserve"> </w:t>
      </w:r>
      <w:r w:rsidR="00EF24BA" w:rsidRPr="00EF24BA">
        <w:t>Historically, the four outside-</w:t>
      </w:r>
      <w:r w:rsidR="00EF24BA" w:rsidRPr="00EF24BA" w:rsidDel="15546C04">
        <w:t>of</w:t>
      </w:r>
      <w:r w:rsidR="00EF24BA" w:rsidRPr="00EF24BA">
        <w:t>-ERCOT utilities have used the avoided cost of energy as calculated and filed by ERCOT, for the ERCOT region, to calculate their avoided cost and program cost-effectiveness.</w:t>
      </w:r>
    </w:p>
    <w:p w14:paraId="2CA5A7AA" w14:textId="574974B7" w:rsidR="00C454E0" w:rsidRDefault="00C454E0" w:rsidP="00A87EED">
      <w:pPr>
        <w:pStyle w:val="ListParagraph"/>
        <w:numPr>
          <w:ilvl w:val="0"/>
          <w:numId w:val="32"/>
        </w:numPr>
        <w:ind w:hanging="720"/>
      </w:pPr>
      <w:r w:rsidRPr="00C454E0">
        <w:t>The avoided cost of energy directly affects the calculation of net benefits. The avoided cost is a representation of how much a consumer would have expected to pay absent the energy efficiency program</w:t>
      </w:r>
      <w:r>
        <w:t>.</w:t>
      </w:r>
    </w:p>
    <w:p w14:paraId="1F038F01" w14:textId="31804A7E" w:rsidR="00367D10" w:rsidRDefault="00367D10" w:rsidP="00BF55F8">
      <w:pPr>
        <w:pStyle w:val="ListParagraph"/>
        <w:numPr>
          <w:ilvl w:val="0"/>
          <w:numId w:val="32"/>
        </w:numPr>
        <w:ind w:hanging="720"/>
      </w:pPr>
      <w:r w:rsidRPr="00367D10">
        <w:t xml:space="preserve">The utility collects the performance bonus that was awarded for </w:t>
      </w:r>
      <w:r>
        <w:t>a program year</w:t>
      </w:r>
      <w:r w:rsidRPr="00367D10">
        <w:t xml:space="preserve"> for meeting and exceeding the demand reduction and energy savings goals under 16 TAC § 25.181. </w:t>
      </w:r>
    </w:p>
    <w:p w14:paraId="3508F79E" w14:textId="1EC5A2CF" w:rsidR="00BF55F8" w:rsidRDefault="0010374C" w:rsidP="00BF55F8">
      <w:pPr>
        <w:pStyle w:val="ListParagraph"/>
        <w:numPr>
          <w:ilvl w:val="0"/>
          <w:numId w:val="32"/>
        </w:numPr>
        <w:ind w:hanging="720"/>
      </w:pPr>
      <w:r w:rsidRPr="0010374C">
        <w:t>Energy efficiency rules require utilities to include the performance bonus amounts awarded to a utility when evaluating the cost effectiveness of their energy efficiency programs.</w:t>
      </w:r>
    </w:p>
    <w:p w14:paraId="3A277AEB" w14:textId="28A69A2B" w:rsidR="0010374C" w:rsidRDefault="00A63ECD" w:rsidP="00540E91">
      <w:pPr>
        <w:pStyle w:val="Heading3"/>
      </w:pPr>
      <w:r>
        <w:t xml:space="preserve">Extraordinary Circumstances during the </w:t>
      </w:r>
      <w:r w:rsidR="00540E91">
        <w:t>Summer of 2023</w:t>
      </w:r>
    </w:p>
    <w:p w14:paraId="484E6699" w14:textId="01ED67EC" w:rsidR="00540E91" w:rsidRDefault="00694D35" w:rsidP="00BF55F8">
      <w:pPr>
        <w:pStyle w:val="ListParagraph"/>
        <w:numPr>
          <w:ilvl w:val="0"/>
          <w:numId w:val="32"/>
        </w:numPr>
        <w:ind w:hanging="720"/>
      </w:pPr>
      <w:r>
        <w:t>The summer of 2023 was extraordinarily hot</w:t>
      </w:r>
      <w:r>
        <w:rPr>
          <w:rStyle w:val="FootnoteReference"/>
        </w:rPr>
        <w:footnoteReference w:id="3"/>
      </w:r>
      <w:r>
        <w:t xml:space="preserve"> and set new demand records in the ERCOT region. The summer of 2023 was the second hottest summer on record, only exceeded by 2011.</w:t>
      </w:r>
    </w:p>
    <w:p w14:paraId="60547692" w14:textId="2355B9A0" w:rsidR="00E5622F" w:rsidRDefault="00E5622F" w:rsidP="00BF55F8">
      <w:pPr>
        <w:pStyle w:val="ListParagraph"/>
        <w:numPr>
          <w:ilvl w:val="0"/>
          <w:numId w:val="32"/>
        </w:numPr>
        <w:ind w:hanging="720"/>
      </w:pPr>
      <w:r>
        <w:t xml:space="preserve">ERCOT set new demand records 49 times during that summer, </w:t>
      </w:r>
      <w:r w:rsidRPr="00DB736C">
        <w:t xml:space="preserve">and the highest </w:t>
      </w:r>
      <w:r>
        <w:t xml:space="preserve">demand </w:t>
      </w:r>
      <w:r w:rsidRPr="00DB736C">
        <w:t>was 85</w:t>
      </w:r>
      <w:r>
        <w:t>,508</w:t>
      </w:r>
      <w:r w:rsidRPr="00DB736C">
        <w:t xml:space="preserve"> </w:t>
      </w:r>
      <w:r>
        <w:t>mega</w:t>
      </w:r>
      <w:r w:rsidRPr="00DB736C">
        <w:t>watts (</w:t>
      </w:r>
      <w:r>
        <w:t>M</w:t>
      </w:r>
      <w:r w:rsidRPr="00DB736C">
        <w:t>W) on August 10, 202</w:t>
      </w:r>
      <w:r>
        <w:t>3</w:t>
      </w:r>
      <w:r w:rsidRPr="00DB736C">
        <w:t>.</w:t>
      </w:r>
      <w:r w:rsidRPr="00A4432B">
        <w:rPr>
          <w:rStyle w:val="FootnoteReference"/>
        </w:rPr>
        <w:footnoteReference w:id="4"/>
      </w:r>
      <w:r w:rsidRPr="00DB736C">
        <w:t xml:space="preserve"> Th</w:t>
      </w:r>
      <w:r>
        <w:t xml:space="preserve">is was 7% higher than the previous peak demand record </w:t>
      </w:r>
      <w:r w:rsidRPr="00337B03">
        <w:t>set in</w:t>
      </w:r>
      <w:r>
        <w:t xml:space="preserve"> 2022.</w:t>
      </w:r>
    </w:p>
    <w:p w14:paraId="216DD73E" w14:textId="4667C3CE" w:rsidR="00E5622F" w:rsidRDefault="006311FA" w:rsidP="00BF55F8">
      <w:pPr>
        <w:pStyle w:val="ListParagraph"/>
        <w:numPr>
          <w:ilvl w:val="0"/>
          <w:numId w:val="32"/>
        </w:numPr>
        <w:ind w:hanging="720"/>
      </w:pPr>
      <w:r>
        <w:t>Lower wind output also contributed to high net-load days during the summer of 2023.</w:t>
      </w:r>
      <w:r>
        <w:rPr>
          <w:rStyle w:val="FootnoteReference"/>
        </w:rPr>
        <w:footnoteReference w:id="5"/>
      </w:r>
    </w:p>
    <w:p w14:paraId="5DAD1BAC" w14:textId="4E8CDE73" w:rsidR="006311FA" w:rsidRDefault="006C7358" w:rsidP="00BF55F8">
      <w:pPr>
        <w:pStyle w:val="ListParagraph"/>
        <w:numPr>
          <w:ilvl w:val="0"/>
          <w:numId w:val="32"/>
        </w:numPr>
        <w:ind w:hanging="720"/>
      </w:pPr>
      <w:r w:rsidRPr="009D2CA0">
        <w:t>I</w:t>
      </w:r>
      <w:r>
        <w:t xml:space="preserve">n addition, Texas has also </w:t>
      </w:r>
      <w:r w:rsidRPr="009D2CA0">
        <w:t>seen an increase in load growth and population growth across all customer classes</w:t>
      </w:r>
      <w:r w:rsidR="00151140">
        <w:t>,</w:t>
      </w:r>
      <w:r>
        <w:t xml:space="preserve"> which</w:t>
      </w:r>
      <w:r w:rsidRPr="009D2CA0">
        <w:t xml:space="preserve"> leads to higher consumption of energy and</w:t>
      </w:r>
      <w:r w:rsidR="00151140">
        <w:t>,</w:t>
      </w:r>
      <w:r w:rsidRPr="009D2CA0">
        <w:t xml:space="preserve"> </w:t>
      </w:r>
      <w:r>
        <w:t>therefore</w:t>
      </w:r>
      <w:r w:rsidR="00151140">
        <w:t>,</w:t>
      </w:r>
      <w:r>
        <w:t xml:space="preserve"> higher</w:t>
      </w:r>
      <w:r w:rsidRPr="009D2CA0">
        <w:t xml:space="preserve"> energy prices.</w:t>
      </w:r>
      <w:r w:rsidRPr="009D2CA0">
        <w:rPr>
          <w:rStyle w:val="FootnoteReference"/>
        </w:rPr>
        <w:footnoteReference w:id="6"/>
      </w:r>
      <w:r w:rsidRPr="00F623F2">
        <w:t xml:space="preserve"> </w:t>
      </w:r>
      <w:r>
        <w:t xml:space="preserve">Average load in ERCOT also </w:t>
      </w:r>
      <w:r w:rsidRPr="00022941">
        <w:t>grew 3.4% from 2022 to 2023</w:t>
      </w:r>
      <w:r>
        <w:t>.</w:t>
      </w:r>
    </w:p>
    <w:p w14:paraId="36E365D2" w14:textId="1CD8DFA8" w:rsidR="006C7358" w:rsidRDefault="006C7358" w:rsidP="00BF55F8">
      <w:pPr>
        <w:pStyle w:val="ListParagraph"/>
        <w:numPr>
          <w:ilvl w:val="0"/>
          <w:numId w:val="32"/>
        </w:numPr>
        <w:ind w:hanging="720"/>
      </w:pPr>
      <w:r>
        <w:t>ERCOT also introduced the ERCOT Contingency Reserve Service (ECRS) during the summer of 2023, which some parties claim lead to higher energy prices.</w:t>
      </w:r>
    </w:p>
    <w:p w14:paraId="0CBC7361" w14:textId="47B68873" w:rsidR="00A818FD" w:rsidRDefault="0059616B" w:rsidP="00BF55F8">
      <w:pPr>
        <w:pStyle w:val="ListParagraph"/>
        <w:numPr>
          <w:ilvl w:val="0"/>
          <w:numId w:val="32"/>
        </w:numPr>
        <w:ind w:hanging="720"/>
      </w:pPr>
      <w:r>
        <w:t>For PY2024, the avoided cost of energy calculated by ERCOT included the summer and winter peaks for calendar year 2022 and 2023.</w:t>
      </w:r>
      <w:r>
        <w:rPr>
          <w:rStyle w:val="FootnoteReference"/>
        </w:rPr>
        <w:footnoteReference w:id="7"/>
      </w:r>
    </w:p>
    <w:p w14:paraId="78D188D3" w14:textId="11AEFB8E" w:rsidR="0059616B" w:rsidRDefault="00E97869" w:rsidP="00BF55F8">
      <w:pPr>
        <w:pStyle w:val="ListParagraph"/>
        <w:numPr>
          <w:ilvl w:val="0"/>
          <w:numId w:val="32"/>
        </w:numPr>
        <w:ind w:hanging="720"/>
      </w:pPr>
      <w:r w:rsidRPr="00E97869">
        <w:t>Because the avoided cost of energy calculation is based on historical ERCOT market pricing outcomes, abnormally high energy prices in either the summer or winter seasons will have a corresponding distorting effect on the calculated avoided cost of energy.</w:t>
      </w:r>
    </w:p>
    <w:p w14:paraId="64122E82" w14:textId="4A562126" w:rsidR="00BF078D" w:rsidRDefault="003B70E2" w:rsidP="00BF55F8">
      <w:pPr>
        <w:pStyle w:val="ListParagraph"/>
        <w:numPr>
          <w:ilvl w:val="0"/>
          <w:numId w:val="32"/>
        </w:numPr>
        <w:ind w:hanging="720"/>
      </w:pPr>
      <w:r w:rsidRPr="003B70E2">
        <w:t xml:space="preserve">Utilities recover 100% of the money spent on energy efficiency programs from all participating commercial customers and all residential consumers collected as part of the delivery charges consumers pay for each unit of </w:t>
      </w:r>
      <w:proofErr w:type="gramStart"/>
      <w:r w:rsidRPr="003B70E2">
        <w:t>energy</w:t>
      </w:r>
      <w:proofErr w:type="gramEnd"/>
      <w:r w:rsidRPr="003B70E2">
        <w:t xml:space="preserve"> they </w:t>
      </w:r>
      <w:r w:rsidR="00864D64">
        <w:t xml:space="preserve">consume </w:t>
      </w:r>
      <w:r w:rsidR="00151140">
        <w:t>per</w:t>
      </w:r>
      <w:r>
        <w:t xml:space="preserve"> their </w:t>
      </w:r>
      <w:r w:rsidR="00300414">
        <w:t>utilit</w:t>
      </w:r>
      <w:r w:rsidR="00356DD4">
        <w:t>y’</w:t>
      </w:r>
      <w:r w:rsidR="00300414">
        <w:t xml:space="preserve">s </w:t>
      </w:r>
      <w:r>
        <w:t>EECRF.</w:t>
      </w:r>
    </w:p>
    <w:p w14:paraId="68FA3475" w14:textId="0828EF96" w:rsidR="00D10B3C" w:rsidRDefault="0003126E" w:rsidP="00BF55F8">
      <w:pPr>
        <w:pStyle w:val="ListParagraph"/>
        <w:numPr>
          <w:ilvl w:val="0"/>
          <w:numId w:val="32"/>
        </w:numPr>
        <w:ind w:hanging="720"/>
      </w:pPr>
      <w:r w:rsidRPr="0003126E">
        <w:t>A higher avoided cost of energy has typically resulted in higher performance bonus payments for the utilities and, therefore, results in higher costs being borne by the consumers for each unit of energy consumed.</w:t>
      </w:r>
    </w:p>
    <w:p w14:paraId="6CE9DA61" w14:textId="523E82AE" w:rsidR="0003126E" w:rsidRDefault="00F26CB2" w:rsidP="00BF55F8">
      <w:pPr>
        <w:pStyle w:val="ListParagraph"/>
        <w:numPr>
          <w:ilvl w:val="0"/>
          <w:numId w:val="32"/>
        </w:numPr>
        <w:ind w:hanging="720"/>
      </w:pPr>
      <w:r w:rsidRPr="00F26CB2">
        <w:t xml:space="preserve">A higher performance bonus could also result in the utility decreasing the actual program budget </w:t>
      </w:r>
      <w:proofErr w:type="gramStart"/>
      <w:r w:rsidRPr="00F26CB2">
        <w:t>in order to</w:t>
      </w:r>
      <w:proofErr w:type="gramEnd"/>
      <w:r w:rsidRPr="00F26CB2">
        <w:t xml:space="preserve"> stay within the cost cap established by the Commission’s rule, which could have the effect of further reducing the benefits to the utility’s consumers.</w:t>
      </w:r>
    </w:p>
    <w:p w14:paraId="35C68A79" w14:textId="54E6C5DB" w:rsidR="00E44BAF" w:rsidRDefault="00E44BAF" w:rsidP="00BF55F8">
      <w:pPr>
        <w:pStyle w:val="ListParagraph"/>
        <w:numPr>
          <w:ilvl w:val="0"/>
          <w:numId w:val="32"/>
        </w:numPr>
        <w:ind w:hanging="720"/>
      </w:pPr>
      <w:r w:rsidRPr="00E44BAF">
        <w:t xml:space="preserve">Importantly, a performance bonus awarded to the utility is a pure profit for the utility. There is no requirement for the utility to invest that </w:t>
      </w:r>
      <w:r w:rsidR="00151140">
        <w:t>bonus</w:t>
      </w:r>
      <w:r w:rsidR="00151140" w:rsidRPr="00E44BAF">
        <w:t xml:space="preserve"> </w:t>
      </w:r>
      <w:r w:rsidRPr="00E44BAF">
        <w:t>for the benefit of Texas consumers.</w:t>
      </w:r>
    </w:p>
    <w:p w14:paraId="11B42F24" w14:textId="37E63CB2" w:rsidR="00F04FC1" w:rsidRDefault="00F04FC1" w:rsidP="00E97869">
      <w:pPr>
        <w:pStyle w:val="Heading2"/>
      </w:pPr>
      <w:r>
        <w:t>Good Cause Exception</w:t>
      </w:r>
    </w:p>
    <w:p w14:paraId="76ECE1FE" w14:textId="5957E528" w:rsidR="00F04FC1" w:rsidRDefault="00F04FC1" w:rsidP="00BF55F8">
      <w:pPr>
        <w:pStyle w:val="ListParagraph"/>
        <w:numPr>
          <w:ilvl w:val="0"/>
          <w:numId w:val="32"/>
        </w:numPr>
        <w:ind w:hanging="720"/>
      </w:pPr>
      <w:r w:rsidRPr="00F04FC1">
        <w:t>Under 16 TAC §</w:t>
      </w:r>
      <w:r>
        <w:t> </w:t>
      </w:r>
      <w:r w:rsidRPr="00F04FC1">
        <w:t>25.3(b), the Commission may make exceptions to its substantive electric rules for good cause.</w:t>
      </w:r>
    </w:p>
    <w:p w14:paraId="2E1C6837" w14:textId="77777777" w:rsidR="00C928EA" w:rsidRDefault="00F04FC1" w:rsidP="005C3572">
      <w:pPr>
        <w:pStyle w:val="ListParagraph"/>
        <w:numPr>
          <w:ilvl w:val="0"/>
          <w:numId w:val="32"/>
        </w:numPr>
        <w:ind w:hanging="720"/>
      </w:pPr>
      <w:r>
        <w:t xml:space="preserve">Staff contends that the </w:t>
      </w:r>
      <w:r w:rsidR="00C928EA">
        <w:t>high energy prices during the summer of 2023 were sufficiently abnormal to merit corrective action.</w:t>
      </w:r>
    </w:p>
    <w:p w14:paraId="2DE2B1BF" w14:textId="0044081D" w:rsidR="00190AAD" w:rsidRDefault="00190AAD" w:rsidP="005C3572">
      <w:pPr>
        <w:pStyle w:val="ListParagraph"/>
        <w:numPr>
          <w:ilvl w:val="0"/>
          <w:numId w:val="32"/>
        </w:numPr>
        <w:ind w:hanging="720"/>
      </w:pPr>
      <w:r>
        <w:t>Commission Staff identified four factors that contributed to higher</w:t>
      </w:r>
      <w:r w:rsidR="00151140">
        <w:t>-</w:t>
      </w:r>
      <w:r>
        <w:t>than</w:t>
      </w:r>
      <w:r w:rsidR="00151140">
        <w:t>-</w:t>
      </w:r>
      <w:r>
        <w:t>usual energy prices during the summer of 2023.</w:t>
      </w:r>
    </w:p>
    <w:p w14:paraId="47FFACD0" w14:textId="1C2046F0" w:rsidR="00695A72" w:rsidRDefault="00190AAD" w:rsidP="005C3572">
      <w:pPr>
        <w:pStyle w:val="ListParagraph"/>
        <w:numPr>
          <w:ilvl w:val="0"/>
          <w:numId w:val="32"/>
        </w:numPr>
        <w:ind w:hanging="720"/>
      </w:pPr>
      <w:r>
        <w:t xml:space="preserve">The Joint Utilities also </w:t>
      </w:r>
      <w:r w:rsidR="00695A72">
        <w:t>identified</w:t>
      </w:r>
      <w:r>
        <w:t xml:space="preserve"> </w:t>
      </w:r>
      <w:r w:rsidR="00695A72">
        <w:t>the introduction of the ERCOT Contingency Reserve Service (ECRS) as a factor that contributed to high prices during the summer of 2023.</w:t>
      </w:r>
    </w:p>
    <w:p w14:paraId="0923C98F" w14:textId="55C5CEF4" w:rsidR="00D31087" w:rsidRDefault="00AD2B97" w:rsidP="005C3572">
      <w:pPr>
        <w:pStyle w:val="ListParagraph"/>
        <w:numPr>
          <w:ilvl w:val="0"/>
          <w:numId w:val="32"/>
        </w:numPr>
        <w:ind w:hanging="720"/>
      </w:pPr>
      <w:r>
        <w:t>The Joint Utilities allege that the high energy prices that occurred during the summer of 2023</w:t>
      </w:r>
      <w:r w:rsidR="002A6B98">
        <w:t xml:space="preserve"> were part of a</w:t>
      </w:r>
      <w:r w:rsidR="000F14E5">
        <w:t>n</w:t>
      </w:r>
      <w:r w:rsidR="002A6B98">
        <w:t xml:space="preserve"> upward trend in energy prices that is expected to continue to the foreseeable future.  However, they d</w:t>
      </w:r>
      <w:r w:rsidR="00864D64">
        <w:t>o</w:t>
      </w:r>
      <w:r w:rsidR="00395E7C">
        <w:t xml:space="preserve"> not</w:t>
      </w:r>
      <w:r w:rsidR="002A6B98">
        <w:t xml:space="preserve"> </w:t>
      </w:r>
      <w:r w:rsidR="000F14E5">
        <w:t>contend</w:t>
      </w:r>
      <w:r w:rsidR="00707CAD">
        <w:t xml:space="preserve"> that the summer 2023 energy prices </w:t>
      </w:r>
      <w:r w:rsidR="00864D64">
        <w:t xml:space="preserve">were </w:t>
      </w:r>
      <w:r w:rsidR="00707CAD">
        <w:t>w</w:t>
      </w:r>
      <w:r w:rsidR="000F14E5">
        <w:t>ithin normal expect</w:t>
      </w:r>
      <w:r w:rsidR="00D31087">
        <w:t>ations</w:t>
      </w:r>
      <w:r w:rsidR="00E773A6">
        <w:t xml:space="preserve">.  Instead, they </w:t>
      </w:r>
      <w:r w:rsidR="00860C32">
        <w:t xml:space="preserve">imply that </w:t>
      </w:r>
      <w:r w:rsidR="00641C2C">
        <w:t>that the concept of abnormality does not apply to values that are part of a trend.  The</w:t>
      </w:r>
      <w:r w:rsidR="00A27AC6">
        <w:t xml:space="preserve">y provided no </w:t>
      </w:r>
      <w:r w:rsidR="00641C2C">
        <w:t xml:space="preserve">basis for this contention. </w:t>
      </w:r>
    </w:p>
    <w:p w14:paraId="2A2D6A6F" w14:textId="77777777" w:rsidR="006D407B" w:rsidRDefault="00656601" w:rsidP="005C3572">
      <w:pPr>
        <w:pStyle w:val="ListParagraph"/>
        <w:numPr>
          <w:ilvl w:val="0"/>
          <w:numId w:val="32"/>
        </w:numPr>
        <w:ind w:hanging="720"/>
      </w:pPr>
      <w:r>
        <w:t xml:space="preserve">It is unnecessary to forecast future energy prices </w:t>
      </w:r>
      <w:proofErr w:type="gramStart"/>
      <w:r>
        <w:t xml:space="preserve">in order </w:t>
      </w:r>
      <w:r w:rsidR="006D407B">
        <w:t>to</w:t>
      </w:r>
      <w:proofErr w:type="gramEnd"/>
      <w:r w:rsidR="006D407B">
        <w:t xml:space="preserve"> evaluate the unusual nature of the avoided cost of energy for PY2024.</w:t>
      </w:r>
    </w:p>
    <w:p w14:paraId="7C110A45" w14:textId="6ED6F5E2" w:rsidR="00BF2562" w:rsidRDefault="00BF2562" w:rsidP="005C3572">
      <w:pPr>
        <w:pStyle w:val="ListParagraph"/>
        <w:numPr>
          <w:ilvl w:val="0"/>
          <w:numId w:val="32"/>
        </w:numPr>
        <w:ind w:hanging="720"/>
      </w:pPr>
      <w:r>
        <w:t>As shown in</w:t>
      </w:r>
      <w:r w:rsidR="00BE6DFD">
        <w:t xml:space="preserve"> </w:t>
      </w:r>
      <w:r w:rsidR="000A52C5">
        <w:t xml:space="preserve">the table below showing the </w:t>
      </w:r>
      <w:r w:rsidR="00151140">
        <w:t xml:space="preserve">avoided cost </w:t>
      </w:r>
      <w:r w:rsidR="000A52C5">
        <w:t>of</w:t>
      </w:r>
      <w:r w:rsidR="000A52C5" w:rsidDel="00151140">
        <w:t xml:space="preserve"> </w:t>
      </w:r>
      <w:r w:rsidR="00151140">
        <w:t xml:space="preserve">energy </w:t>
      </w:r>
      <w:r w:rsidR="000A52C5">
        <w:t>for program years 2013 through 2025, PY2024 stands out as the highest on record.</w:t>
      </w:r>
    </w:p>
    <w:p w14:paraId="6E0B2EFD" w14:textId="77777777" w:rsidR="002F02F8" w:rsidRDefault="002F02F8" w:rsidP="002F02F8">
      <w:pPr>
        <w:ind w:firstLine="0"/>
      </w:pPr>
    </w:p>
    <w:tbl>
      <w:tblPr>
        <w:tblStyle w:val="TableGrid"/>
        <w:tblW w:w="0" w:type="auto"/>
        <w:jc w:val="center"/>
        <w:tblLook w:val="04A0" w:firstRow="1" w:lastRow="0" w:firstColumn="1" w:lastColumn="0" w:noHBand="0" w:noVBand="1"/>
      </w:tblPr>
      <w:tblGrid>
        <w:gridCol w:w="1435"/>
        <w:gridCol w:w="2610"/>
      </w:tblGrid>
      <w:tr w:rsidR="00BF2562" w14:paraId="4E5B8E7D" w14:textId="77777777" w:rsidTr="000A52C5">
        <w:trPr>
          <w:jc w:val="center"/>
        </w:trPr>
        <w:tc>
          <w:tcPr>
            <w:tcW w:w="1435" w:type="dxa"/>
            <w:shd w:val="clear" w:color="auto" w:fill="D9D9D9" w:themeFill="background1" w:themeFillShade="D9"/>
            <w:vAlign w:val="center"/>
          </w:tcPr>
          <w:p w14:paraId="13BD1484" w14:textId="404843C8" w:rsidR="00BF2562" w:rsidRPr="00BE6DFD" w:rsidRDefault="00BF2562" w:rsidP="000A4D93">
            <w:pPr>
              <w:pStyle w:val="Paragraph"/>
              <w:keepNext/>
              <w:spacing w:line="240" w:lineRule="auto"/>
              <w:ind w:firstLine="0"/>
              <w:jc w:val="center"/>
              <w:rPr>
                <w:b/>
                <w:bCs/>
              </w:rPr>
            </w:pPr>
            <w:r w:rsidRPr="00BE6DFD">
              <w:rPr>
                <w:b/>
                <w:bCs/>
              </w:rPr>
              <w:t>Program Year</w:t>
            </w:r>
          </w:p>
        </w:tc>
        <w:tc>
          <w:tcPr>
            <w:tcW w:w="2610" w:type="dxa"/>
            <w:tcBorders>
              <w:bottom w:val="single" w:sz="4" w:space="0" w:color="auto"/>
            </w:tcBorders>
            <w:shd w:val="clear" w:color="auto" w:fill="D9D9D9" w:themeFill="background1" w:themeFillShade="D9"/>
            <w:vAlign w:val="center"/>
          </w:tcPr>
          <w:p w14:paraId="57C8D335" w14:textId="3DFF73DE" w:rsidR="00BF2562" w:rsidRPr="00BE6DFD" w:rsidRDefault="00BF2562" w:rsidP="00BF2562">
            <w:pPr>
              <w:pStyle w:val="Paragraph"/>
              <w:spacing w:line="240" w:lineRule="auto"/>
              <w:ind w:hanging="14"/>
              <w:jc w:val="center"/>
              <w:rPr>
                <w:b/>
                <w:bCs/>
              </w:rPr>
            </w:pPr>
            <w:r w:rsidRPr="00BE6DFD">
              <w:rPr>
                <w:b/>
                <w:bCs/>
              </w:rPr>
              <w:t>Avoided Cost of Energy ($/MWh)</w:t>
            </w:r>
          </w:p>
        </w:tc>
      </w:tr>
      <w:tr w:rsidR="00BE6DFD" w14:paraId="5ADBF2EB" w14:textId="77777777" w:rsidTr="000A52C5">
        <w:trPr>
          <w:jc w:val="center"/>
        </w:trPr>
        <w:tc>
          <w:tcPr>
            <w:tcW w:w="1435" w:type="dxa"/>
            <w:vAlign w:val="center"/>
          </w:tcPr>
          <w:p w14:paraId="29764361" w14:textId="6685104F" w:rsidR="00BE6DFD" w:rsidRPr="00BE6DFD" w:rsidRDefault="00BE6DFD" w:rsidP="00BE6DFD">
            <w:pPr>
              <w:pStyle w:val="Paragraph"/>
              <w:spacing w:line="240" w:lineRule="auto"/>
              <w:ind w:hanging="30"/>
              <w:jc w:val="center"/>
            </w:pPr>
            <w:r w:rsidRPr="00BE6DFD">
              <w:t>2013</w:t>
            </w:r>
          </w:p>
        </w:tc>
        <w:tc>
          <w:tcPr>
            <w:tcW w:w="2610" w:type="dxa"/>
            <w:tcBorders>
              <w:top w:val="single" w:sz="4" w:space="0" w:color="auto"/>
              <w:left w:val="nil"/>
              <w:bottom w:val="single" w:sz="4" w:space="0" w:color="auto"/>
              <w:right w:val="single" w:sz="4" w:space="0" w:color="auto"/>
            </w:tcBorders>
            <w:shd w:val="clear" w:color="auto" w:fill="auto"/>
            <w:vAlign w:val="center"/>
          </w:tcPr>
          <w:p w14:paraId="39039E48" w14:textId="4518E54B" w:rsidR="00BE6DFD" w:rsidRPr="00BE6DFD" w:rsidRDefault="00BE6DFD" w:rsidP="00BE6DFD">
            <w:pPr>
              <w:pStyle w:val="Paragraph"/>
              <w:spacing w:line="240" w:lineRule="auto"/>
              <w:ind w:firstLine="0"/>
              <w:jc w:val="center"/>
            </w:pPr>
            <w:r w:rsidRPr="00BE6DFD">
              <w:rPr>
                <w:color w:val="000000"/>
              </w:rPr>
              <w:t>$104.00</w:t>
            </w:r>
          </w:p>
        </w:tc>
      </w:tr>
      <w:tr w:rsidR="00BE6DFD" w14:paraId="3DA52721" w14:textId="77777777" w:rsidTr="000A52C5">
        <w:trPr>
          <w:jc w:val="center"/>
        </w:trPr>
        <w:tc>
          <w:tcPr>
            <w:tcW w:w="1435" w:type="dxa"/>
            <w:vAlign w:val="center"/>
          </w:tcPr>
          <w:p w14:paraId="4302F524" w14:textId="19CF87E2" w:rsidR="00BE6DFD" w:rsidRPr="00BE6DFD" w:rsidRDefault="00BE6DFD" w:rsidP="00BE6DFD">
            <w:pPr>
              <w:pStyle w:val="Paragraph"/>
              <w:spacing w:line="240" w:lineRule="auto"/>
              <w:ind w:hanging="30"/>
              <w:jc w:val="center"/>
            </w:pPr>
            <w:r w:rsidRPr="00BE6DFD">
              <w:t>2014</w:t>
            </w:r>
          </w:p>
        </w:tc>
        <w:tc>
          <w:tcPr>
            <w:tcW w:w="2610" w:type="dxa"/>
            <w:tcBorders>
              <w:top w:val="single" w:sz="4" w:space="0" w:color="auto"/>
              <w:left w:val="nil"/>
              <w:bottom w:val="single" w:sz="4" w:space="0" w:color="auto"/>
              <w:right w:val="single" w:sz="4" w:space="0" w:color="auto"/>
            </w:tcBorders>
            <w:shd w:val="clear" w:color="auto" w:fill="auto"/>
            <w:vAlign w:val="center"/>
          </w:tcPr>
          <w:p w14:paraId="638342C3" w14:textId="67214682" w:rsidR="00BE6DFD" w:rsidRPr="00BE6DFD" w:rsidRDefault="00BE6DFD" w:rsidP="00BE6DFD">
            <w:pPr>
              <w:pStyle w:val="Paragraph"/>
              <w:spacing w:line="240" w:lineRule="auto"/>
              <w:ind w:firstLine="0"/>
              <w:jc w:val="center"/>
            </w:pPr>
            <w:r w:rsidRPr="00BE6DFD">
              <w:rPr>
                <w:color w:val="000000"/>
              </w:rPr>
              <w:t>$46.19</w:t>
            </w:r>
          </w:p>
        </w:tc>
      </w:tr>
      <w:tr w:rsidR="00BE6DFD" w14:paraId="360FFB6F" w14:textId="77777777" w:rsidTr="000A52C5">
        <w:trPr>
          <w:jc w:val="center"/>
        </w:trPr>
        <w:tc>
          <w:tcPr>
            <w:tcW w:w="1435" w:type="dxa"/>
            <w:vAlign w:val="center"/>
          </w:tcPr>
          <w:p w14:paraId="0309CE5C" w14:textId="499CB321" w:rsidR="00BE6DFD" w:rsidRPr="00BE6DFD" w:rsidRDefault="00BE6DFD" w:rsidP="00BE6DFD">
            <w:pPr>
              <w:pStyle w:val="Paragraph"/>
              <w:spacing w:line="240" w:lineRule="auto"/>
              <w:ind w:hanging="30"/>
              <w:jc w:val="center"/>
            </w:pPr>
            <w:r w:rsidRPr="00BE6DFD">
              <w:t>2015</w:t>
            </w:r>
          </w:p>
        </w:tc>
        <w:tc>
          <w:tcPr>
            <w:tcW w:w="2610" w:type="dxa"/>
            <w:tcBorders>
              <w:top w:val="single" w:sz="4" w:space="0" w:color="auto"/>
              <w:left w:val="nil"/>
              <w:bottom w:val="single" w:sz="4" w:space="0" w:color="auto"/>
              <w:right w:val="single" w:sz="4" w:space="0" w:color="auto"/>
            </w:tcBorders>
            <w:shd w:val="clear" w:color="auto" w:fill="auto"/>
            <w:vAlign w:val="center"/>
          </w:tcPr>
          <w:p w14:paraId="2A3E60B0" w14:textId="029AE862" w:rsidR="00BE6DFD" w:rsidRPr="00BE6DFD" w:rsidRDefault="00BE6DFD" w:rsidP="00BE6DFD">
            <w:pPr>
              <w:pStyle w:val="Paragraph"/>
              <w:spacing w:line="240" w:lineRule="auto"/>
              <w:ind w:firstLine="0"/>
              <w:jc w:val="center"/>
            </w:pPr>
            <w:r w:rsidRPr="00BE6DFD">
              <w:rPr>
                <w:color w:val="000000"/>
              </w:rPr>
              <w:t>$53.21</w:t>
            </w:r>
          </w:p>
        </w:tc>
      </w:tr>
      <w:tr w:rsidR="00BE6DFD" w14:paraId="125C4ECE" w14:textId="77777777" w:rsidTr="000A52C5">
        <w:trPr>
          <w:jc w:val="center"/>
        </w:trPr>
        <w:tc>
          <w:tcPr>
            <w:tcW w:w="1435" w:type="dxa"/>
            <w:vAlign w:val="center"/>
          </w:tcPr>
          <w:p w14:paraId="1E2DA459" w14:textId="1B90E483" w:rsidR="00BE6DFD" w:rsidRPr="00BE6DFD" w:rsidRDefault="00BE6DFD" w:rsidP="00BE6DFD">
            <w:pPr>
              <w:pStyle w:val="Paragraph"/>
              <w:spacing w:line="240" w:lineRule="auto"/>
              <w:ind w:hanging="30"/>
              <w:jc w:val="center"/>
            </w:pPr>
            <w:r w:rsidRPr="00BE6DFD">
              <w:t>2016</w:t>
            </w:r>
          </w:p>
        </w:tc>
        <w:tc>
          <w:tcPr>
            <w:tcW w:w="2610" w:type="dxa"/>
            <w:tcBorders>
              <w:top w:val="single" w:sz="4" w:space="0" w:color="auto"/>
              <w:left w:val="nil"/>
              <w:bottom w:val="single" w:sz="4" w:space="0" w:color="auto"/>
              <w:right w:val="single" w:sz="4" w:space="0" w:color="auto"/>
            </w:tcBorders>
            <w:shd w:val="clear" w:color="auto" w:fill="auto"/>
            <w:vAlign w:val="center"/>
          </w:tcPr>
          <w:p w14:paraId="5806A7B2" w14:textId="0BD1B472" w:rsidR="00BE6DFD" w:rsidRPr="00BE6DFD" w:rsidRDefault="00BE6DFD" w:rsidP="00BE6DFD">
            <w:pPr>
              <w:pStyle w:val="Paragraph"/>
              <w:spacing w:line="240" w:lineRule="auto"/>
              <w:ind w:firstLine="0"/>
              <w:jc w:val="center"/>
            </w:pPr>
            <w:r w:rsidRPr="00BE6DFD">
              <w:rPr>
                <w:color w:val="000000"/>
              </w:rPr>
              <w:t>$50.88</w:t>
            </w:r>
          </w:p>
        </w:tc>
      </w:tr>
      <w:tr w:rsidR="00BE6DFD" w14:paraId="1B887A67" w14:textId="77777777" w:rsidTr="000A52C5">
        <w:trPr>
          <w:jc w:val="center"/>
        </w:trPr>
        <w:tc>
          <w:tcPr>
            <w:tcW w:w="1435" w:type="dxa"/>
            <w:vAlign w:val="center"/>
          </w:tcPr>
          <w:p w14:paraId="7A47E0F7" w14:textId="209B422B" w:rsidR="00BE6DFD" w:rsidRPr="00BE6DFD" w:rsidRDefault="00BE6DFD" w:rsidP="00BE6DFD">
            <w:pPr>
              <w:pStyle w:val="Paragraph"/>
              <w:spacing w:line="240" w:lineRule="auto"/>
              <w:ind w:hanging="30"/>
              <w:jc w:val="center"/>
            </w:pPr>
            <w:r w:rsidRPr="00BE6DFD">
              <w:t>2017</w:t>
            </w:r>
          </w:p>
        </w:tc>
        <w:tc>
          <w:tcPr>
            <w:tcW w:w="2610" w:type="dxa"/>
            <w:tcBorders>
              <w:top w:val="single" w:sz="4" w:space="0" w:color="auto"/>
              <w:left w:val="nil"/>
              <w:bottom w:val="single" w:sz="4" w:space="0" w:color="auto"/>
              <w:right w:val="single" w:sz="4" w:space="0" w:color="auto"/>
            </w:tcBorders>
            <w:shd w:val="clear" w:color="auto" w:fill="auto"/>
            <w:vAlign w:val="center"/>
          </w:tcPr>
          <w:p w14:paraId="328E6369" w14:textId="07043FC7" w:rsidR="00BE6DFD" w:rsidRPr="00BE6DFD" w:rsidRDefault="00BE6DFD" w:rsidP="00BE6DFD">
            <w:pPr>
              <w:pStyle w:val="Paragraph"/>
              <w:spacing w:line="240" w:lineRule="auto"/>
              <w:ind w:firstLine="0"/>
              <w:jc w:val="center"/>
            </w:pPr>
            <w:r w:rsidRPr="00BE6DFD">
              <w:rPr>
                <w:color w:val="000000"/>
              </w:rPr>
              <w:t>$39.89</w:t>
            </w:r>
          </w:p>
        </w:tc>
      </w:tr>
      <w:tr w:rsidR="00BE6DFD" w14:paraId="5FC32A3C" w14:textId="77777777" w:rsidTr="000A52C5">
        <w:trPr>
          <w:jc w:val="center"/>
        </w:trPr>
        <w:tc>
          <w:tcPr>
            <w:tcW w:w="1435" w:type="dxa"/>
            <w:vAlign w:val="center"/>
          </w:tcPr>
          <w:p w14:paraId="5DCC914A" w14:textId="7F463785" w:rsidR="00BE6DFD" w:rsidRPr="00BE6DFD" w:rsidRDefault="00BE6DFD" w:rsidP="00BE6DFD">
            <w:pPr>
              <w:pStyle w:val="Paragraph"/>
              <w:spacing w:line="240" w:lineRule="auto"/>
              <w:ind w:hanging="30"/>
              <w:jc w:val="center"/>
            </w:pPr>
            <w:r w:rsidRPr="00BE6DFD">
              <w:t>2018</w:t>
            </w:r>
          </w:p>
        </w:tc>
        <w:tc>
          <w:tcPr>
            <w:tcW w:w="2610" w:type="dxa"/>
            <w:tcBorders>
              <w:top w:val="single" w:sz="4" w:space="0" w:color="auto"/>
              <w:left w:val="nil"/>
              <w:bottom w:val="single" w:sz="4" w:space="0" w:color="auto"/>
              <w:right w:val="single" w:sz="4" w:space="0" w:color="auto"/>
            </w:tcBorders>
            <w:shd w:val="clear" w:color="auto" w:fill="auto"/>
            <w:vAlign w:val="center"/>
          </w:tcPr>
          <w:p w14:paraId="0BEEB5DA" w14:textId="490F6EE7" w:rsidR="00BE6DFD" w:rsidRPr="00BE6DFD" w:rsidRDefault="00BE6DFD" w:rsidP="00BE6DFD">
            <w:pPr>
              <w:pStyle w:val="Paragraph"/>
              <w:spacing w:line="240" w:lineRule="auto"/>
              <w:ind w:firstLine="0"/>
              <w:jc w:val="center"/>
            </w:pPr>
            <w:r w:rsidRPr="00BE6DFD">
              <w:rPr>
                <w:color w:val="000000"/>
              </w:rPr>
              <w:t>$37.57</w:t>
            </w:r>
          </w:p>
        </w:tc>
      </w:tr>
      <w:tr w:rsidR="00BE6DFD" w14:paraId="2187668D" w14:textId="77777777" w:rsidTr="000A52C5">
        <w:trPr>
          <w:jc w:val="center"/>
        </w:trPr>
        <w:tc>
          <w:tcPr>
            <w:tcW w:w="1435" w:type="dxa"/>
            <w:vAlign w:val="center"/>
          </w:tcPr>
          <w:p w14:paraId="5D3828EB" w14:textId="43CCE998" w:rsidR="00BE6DFD" w:rsidRPr="00BE6DFD" w:rsidRDefault="00BE6DFD" w:rsidP="00BE6DFD">
            <w:pPr>
              <w:pStyle w:val="Paragraph"/>
              <w:spacing w:line="240" w:lineRule="auto"/>
              <w:ind w:hanging="30"/>
              <w:jc w:val="center"/>
            </w:pPr>
            <w:r w:rsidRPr="00BE6DFD">
              <w:t>2019</w:t>
            </w:r>
          </w:p>
        </w:tc>
        <w:tc>
          <w:tcPr>
            <w:tcW w:w="2610" w:type="dxa"/>
            <w:tcBorders>
              <w:top w:val="single" w:sz="4" w:space="0" w:color="auto"/>
              <w:left w:val="nil"/>
              <w:bottom w:val="single" w:sz="4" w:space="0" w:color="auto"/>
              <w:right w:val="single" w:sz="4" w:space="0" w:color="auto"/>
            </w:tcBorders>
            <w:shd w:val="clear" w:color="auto" w:fill="auto"/>
            <w:vAlign w:val="center"/>
          </w:tcPr>
          <w:p w14:paraId="4E86B981" w14:textId="701E78A6" w:rsidR="00BE6DFD" w:rsidRPr="00BE6DFD" w:rsidRDefault="00BE6DFD" w:rsidP="00BE6DFD">
            <w:pPr>
              <w:pStyle w:val="Paragraph"/>
              <w:spacing w:line="240" w:lineRule="auto"/>
              <w:ind w:firstLine="0"/>
              <w:jc w:val="center"/>
            </w:pPr>
            <w:r w:rsidRPr="00BE6DFD">
              <w:rPr>
                <w:color w:val="000000"/>
              </w:rPr>
              <w:t>$50.84</w:t>
            </w:r>
          </w:p>
        </w:tc>
      </w:tr>
      <w:tr w:rsidR="00BE6DFD" w14:paraId="5E66B5D2" w14:textId="77777777" w:rsidTr="000A52C5">
        <w:trPr>
          <w:jc w:val="center"/>
        </w:trPr>
        <w:tc>
          <w:tcPr>
            <w:tcW w:w="1435" w:type="dxa"/>
            <w:vAlign w:val="center"/>
          </w:tcPr>
          <w:p w14:paraId="6275FD25" w14:textId="1249798A" w:rsidR="00BE6DFD" w:rsidRPr="00BE6DFD" w:rsidRDefault="00BE6DFD" w:rsidP="00BE6DFD">
            <w:pPr>
              <w:pStyle w:val="Paragraph"/>
              <w:spacing w:line="240" w:lineRule="auto"/>
              <w:ind w:hanging="30"/>
              <w:jc w:val="center"/>
            </w:pPr>
            <w:r w:rsidRPr="00BE6DFD">
              <w:t>2020</w:t>
            </w:r>
          </w:p>
        </w:tc>
        <w:tc>
          <w:tcPr>
            <w:tcW w:w="2610" w:type="dxa"/>
            <w:tcBorders>
              <w:top w:val="single" w:sz="4" w:space="0" w:color="auto"/>
              <w:left w:val="nil"/>
              <w:bottom w:val="single" w:sz="4" w:space="0" w:color="auto"/>
              <w:right w:val="single" w:sz="4" w:space="0" w:color="auto"/>
            </w:tcBorders>
            <w:shd w:val="clear" w:color="auto" w:fill="auto"/>
            <w:vAlign w:val="center"/>
          </w:tcPr>
          <w:p w14:paraId="637D710C" w14:textId="5C075E5B" w:rsidR="00BE6DFD" w:rsidRPr="00BE6DFD" w:rsidRDefault="00BE6DFD" w:rsidP="00BE6DFD">
            <w:pPr>
              <w:pStyle w:val="Paragraph"/>
              <w:spacing w:line="240" w:lineRule="auto"/>
              <w:ind w:firstLine="0"/>
              <w:jc w:val="center"/>
            </w:pPr>
            <w:r w:rsidRPr="00BE6DFD">
              <w:rPr>
                <w:color w:val="000000"/>
              </w:rPr>
              <w:t>$113.66</w:t>
            </w:r>
          </w:p>
        </w:tc>
      </w:tr>
      <w:tr w:rsidR="00BE6DFD" w14:paraId="74A68AB1" w14:textId="77777777" w:rsidTr="000A52C5">
        <w:trPr>
          <w:jc w:val="center"/>
        </w:trPr>
        <w:tc>
          <w:tcPr>
            <w:tcW w:w="1435" w:type="dxa"/>
            <w:vAlign w:val="center"/>
          </w:tcPr>
          <w:p w14:paraId="255A18AD" w14:textId="6CEBDDB2" w:rsidR="00BE6DFD" w:rsidRPr="00BE6DFD" w:rsidRDefault="00BE6DFD" w:rsidP="00BE6DFD">
            <w:pPr>
              <w:pStyle w:val="Paragraph"/>
              <w:spacing w:line="240" w:lineRule="auto"/>
              <w:ind w:hanging="30"/>
              <w:jc w:val="center"/>
            </w:pPr>
            <w:r w:rsidRPr="00BE6DFD">
              <w:t>2021</w:t>
            </w:r>
          </w:p>
        </w:tc>
        <w:tc>
          <w:tcPr>
            <w:tcW w:w="2610" w:type="dxa"/>
            <w:tcBorders>
              <w:top w:val="single" w:sz="4" w:space="0" w:color="auto"/>
              <w:left w:val="nil"/>
              <w:bottom w:val="single" w:sz="4" w:space="0" w:color="auto"/>
              <w:right w:val="single" w:sz="4" w:space="0" w:color="auto"/>
            </w:tcBorders>
            <w:shd w:val="clear" w:color="auto" w:fill="auto"/>
            <w:vAlign w:val="center"/>
          </w:tcPr>
          <w:p w14:paraId="0C716118" w14:textId="21BBB22F" w:rsidR="00BE6DFD" w:rsidRPr="00BE6DFD" w:rsidRDefault="00BE6DFD" w:rsidP="00BE6DFD">
            <w:pPr>
              <w:pStyle w:val="Paragraph"/>
              <w:spacing w:line="240" w:lineRule="auto"/>
              <w:ind w:firstLine="0"/>
              <w:jc w:val="center"/>
            </w:pPr>
            <w:r w:rsidRPr="00BE6DFD">
              <w:rPr>
                <w:color w:val="000000"/>
              </w:rPr>
              <w:t>$101.61</w:t>
            </w:r>
          </w:p>
        </w:tc>
      </w:tr>
      <w:tr w:rsidR="00BE6DFD" w14:paraId="66CEFD5F" w14:textId="77777777" w:rsidTr="000A52C5">
        <w:trPr>
          <w:jc w:val="center"/>
        </w:trPr>
        <w:tc>
          <w:tcPr>
            <w:tcW w:w="1435" w:type="dxa"/>
            <w:vAlign w:val="center"/>
          </w:tcPr>
          <w:p w14:paraId="34239240" w14:textId="5F79A7C2" w:rsidR="00BE6DFD" w:rsidRPr="00BE6DFD" w:rsidRDefault="00BE6DFD" w:rsidP="00BE6DFD">
            <w:pPr>
              <w:pStyle w:val="Paragraph"/>
              <w:spacing w:line="240" w:lineRule="auto"/>
              <w:ind w:hanging="30"/>
              <w:jc w:val="center"/>
            </w:pPr>
            <w:r w:rsidRPr="00BE6DFD">
              <w:t>2022</w:t>
            </w:r>
            <w:r w:rsidR="00C45415">
              <w:rPr>
                <w:rStyle w:val="FootnoteReference"/>
              </w:rPr>
              <w:footnoteReference w:id="8"/>
            </w:r>
          </w:p>
        </w:tc>
        <w:tc>
          <w:tcPr>
            <w:tcW w:w="2610" w:type="dxa"/>
            <w:tcBorders>
              <w:top w:val="single" w:sz="4" w:space="0" w:color="auto"/>
              <w:left w:val="nil"/>
              <w:bottom w:val="single" w:sz="4" w:space="0" w:color="auto"/>
              <w:right w:val="single" w:sz="4" w:space="0" w:color="auto"/>
            </w:tcBorders>
            <w:shd w:val="clear" w:color="auto" w:fill="auto"/>
            <w:vAlign w:val="center"/>
          </w:tcPr>
          <w:p w14:paraId="53AE7518" w14:textId="38AF88D8" w:rsidR="00BE6DFD" w:rsidRPr="00BE6DFD" w:rsidRDefault="00BE6DFD" w:rsidP="00BE6DFD">
            <w:pPr>
              <w:pStyle w:val="Paragraph"/>
              <w:spacing w:line="240" w:lineRule="auto"/>
              <w:ind w:firstLine="0"/>
              <w:jc w:val="center"/>
            </w:pPr>
            <w:r w:rsidRPr="00BE6DFD">
              <w:rPr>
                <w:color w:val="000000"/>
              </w:rPr>
              <w:t>$85.00</w:t>
            </w:r>
          </w:p>
        </w:tc>
      </w:tr>
      <w:tr w:rsidR="00BE6DFD" w14:paraId="04D14176" w14:textId="77777777" w:rsidTr="000A52C5">
        <w:trPr>
          <w:jc w:val="center"/>
        </w:trPr>
        <w:tc>
          <w:tcPr>
            <w:tcW w:w="1435" w:type="dxa"/>
            <w:vAlign w:val="center"/>
          </w:tcPr>
          <w:p w14:paraId="6253CA81" w14:textId="682DE461" w:rsidR="00BE6DFD" w:rsidRPr="00BE6DFD" w:rsidRDefault="00BE6DFD" w:rsidP="00BE6DFD">
            <w:pPr>
              <w:pStyle w:val="Paragraph"/>
              <w:spacing w:line="240" w:lineRule="auto"/>
              <w:ind w:hanging="30"/>
              <w:jc w:val="center"/>
            </w:pPr>
            <w:r w:rsidRPr="00BE6DFD">
              <w:t>2023</w:t>
            </w:r>
          </w:p>
        </w:tc>
        <w:tc>
          <w:tcPr>
            <w:tcW w:w="2610" w:type="dxa"/>
            <w:tcBorders>
              <w:top w:val="single" w:sz="4" w:space="0" w:color="auto"/>
              <w:left w:val="nil"/>
              <w:bottom w:val="single" w:sz="4" w:space="0" w:color="auto"/>
              <w:right w:val="single" w:sz="4" w:space="0" w:color="auto"/>
            </w:tcBorders>
            <w:shd w:val="clear" w:color="auto" w:fill="auto"/>
            <w:vAlign w:val="center"/>
          </w:tcPr>
          <w:p w14:paraId="438C9F8A" w14:textId="4121A328" w:rsidR="00BE6DFD" w:rsidRPr="00BE6DFD" w:rsidRDefault="00BE6DFD" w:rsidP="00BE6DFD">
            <w:pPr>
              <w:pStyle w:val="Paragraph"/>
              <w:spacing w:line="240" w:lineRule="auto"/>
              <w:ind w:firstLine="0"/>
              <w:jc w:val="center"/>
            </w:pPr>
            <w:r w:rsidRPr="00BE6DFD">
              <w:rPr>
                <w:color w:val="000000"/>
              </w:rPr>
              <w:t>$91.15</w:t>
            </w:r>
          </w:p>
        </w:tc>
      </w:tr>
      <w:tr w:rsidR="00BE6DFD" w14:paraId="453570DD" w14:textId="77777777" w:rsidTr="000A52C5">
        <w:trPr>
          <w:jc w:val="center"/>
        </w:trPr>
        <w:tc>
          <w:tcPr>
            <w:tcW w:w="1435" w:type="dxa"/>
            <w:vAlign w:val="center"/>
          </w:tcPr>
          <w:p w14:paraId="6AC8F48D" w14:textId="401B938B" w:rsidR="00BE6DFD" w:rsidRPr="00BE6DFD" w:rsidRDefault="00BE6DFD" w:rsidP="00BE6DFD">
            <w:pPr>
              <w:pStyle w:val="Paragraph"/>
              <w:spacing w:line="240" w:lineRule="auto"/>
              <w:ind w:hanging="30"/>
              <w:jc w:val="center"/>
            </w:pPr>
            <w:r w:rsidRPr="00BE6DFD">
              <w:t>2024</w:t>
            </w:r>
          </w:p>
        </w:tc>
        <w:tc>
          <w:tcPr>
            <w:tcW w:w="2610" w:type="dxa"/>
            <w:tcBorders>
              <w:top w:val="single" w:sz="4" w:space="0" w:color="auto"/>
              <w:left w:val="nil"/>
              <w:bottom w:val="single" w:sz="4" w:space="0" w:color="auto"/>
              <w:right w:val="single" w:sz="4" w:space="0" w:color="auto"/>
            </w:tcBorders>
            <w:shd w:val="clear" w:color="auto" w:fill="auto"/>
            <w:vAlign w:val="center"/>
          </w:tcPr>
          <w:p w14:paraId="3A5AB744" w14:textId="427D0375" w:rsidR="00BE6DFD" w:rsidRPr="00BE6DFD" w:rsidRDefault="00BE6DFD" w:rsidP="00BE6DFD">
            <w:pPr>
              <w:pStyle w:val="Paragraph"/>
              <w:spacing w:line="240" w:lineRule="auto"/>
              <w:ind w:firstLine="0"/>
              <w:jc w:val="center"/>
            </w:pPr>
            <w:r w:rsidRPr="00BE6DFD">
              <w:rPr>
                <w:color w:val="000000"/>
              </w:rPr>
              <w:t>$166.20</w:t>
            </w:r>
          </w:p>
        </w:tc>
      </w:tr>
      <w:tr w:rsidR="00BE6DFD" w14:paraId="07D7F75B" w14:textId="77777777" w:rsidTr="000A52C5">
        <w:trPr>
          <w:jc w:val="center"/>
        </w:trPr>
        <w:tc>
          <w:tcPr>
            <w:tcW w:w="1435" w:type="dxa"/>
            <w:vAlign w:val="center"/>
          </w:tcPr>
          <w:p w14:paraId="2E379ADD" w14:textId="0A8A6ADB" w:rsidR="00BE6DFD" w:rsidRPr="00BE6DFD" w:rsidRDefault="00BE6DFD" w:rsidP="00BE6DFD">
            <w:pPr>
              <w:pStyle w:val="Paragraph"/>
              <w:spacing w:line="240" w:lineRule="auto"/>
              <w:ind w:hanging="30"/>
              <w:jc w:val="center"/>
            </w:pPr>
            <w:r w:rsidRPr="00BE6DFD">
              <w:t>2025</w:t>
            </w:r>
          </w:p>
        </w:tc>
        <w:tc>
          <w:tcPr>
            <w:tcW w:w="2610" w:type="dxa"/>
            <w:tcBorders>
              <w:top w:val="single" w:sz="4" w:space="0" w:color="auto"/>
              <w:left w:val="nil"/>
              <w:bottom w:val="single" w:sz="4" w:space="0" w:color="auto"/>
              <w:right w:val="single" w:sz="4" w:space="0" w:color="auto"/>
            </w:tcBorders>
            <w:shd w:val="clear" w:color="auto" w:fill="auto"/>
            <w:vAlign w:val="center"/>
          </w:tcPr>
          <w:p w14:paraId="263CDC30" w14:textId="50FA75BF" w:rsidR="00BE6DFD" w:rsidRPr="00BE6DFD" w:rsidRDefault="00BE6DFD" w:rsidP="00BE6DFD">
            <w:pPr>
              <w:pStyle w:val="Paragraph"/>
              <w:spacing w:line="240" w:lineRule="auto"/>
              <w:ind w:firstLine="0"/>
              <w:jc w:val="center"/>
            </w:pPr>
            <w:r w:rsidRPr="00BE6DFD">
              <w:rPr>
                <w:color w:val="000000"/>
              </w:rPr>
              <w:t>$114.73</w:t>
            </w:r>
          </w:p>
        </w:tc>
      </w:tr>
    </w:tbl>
    <w:p w14:paraId="5E0D87D2" w14:textId="77777777" w:rsidR="00BF2562" w:rsidRDefault="00BF2562" w:rsidP="00BE6DFD">
      <w:pPr>
        <w:pStyle w:val="ListParagraph"/>
        <w:ind w:firstLine="0"/>
      </w:pPr>
    </w:p>
    <w:p w14:paraId="55850748" w14:textId="6D9A7DFF" w:rsidR="00830FCC" w:rsidRDefault="007147C4" w:rsidP="005C3572">
      <w:pPr>
        <w:pStyle w:val="ListParagraph"/>
        <w:numPr>
          <w:ilvl w:val="0"/>
          <w:numId w:val="32"/>
        </w:numPr>
        <w:ind w:hanging="720"/>
      </w:pPr>
      <w:r>
        <w:t xml:space="preserve">Even if the unadjusted </w:t>
      </w:r>
      <w:r w:rsidR="00151140">
        <w:t xml:space="preserve">avoided cost </w:t>
      </w:r>
      <w:r w:rsidR="00C57036">
        <w:t>of</w:t>
      </w:r>
      <w:r w:rsidR="00C57036" w:rsidDel="00151140">
        <w:t xml:space="preserve"> </w:t>
      </w:r>
      <w:r w:rsidR="00151140">
        <w:t xml:space="preserve">energy </w:t>
      </w:r>
      <w:r w:rsidR="00C57036">
        <w:t>f</w:t>
      </w:r>
      <w:r>
        <w:t xml:space="preserve">or </w:t>
      </w:r>
      <w:r w:rsidR="00C57036">
        <w:t xml:space="preserve">PY2022, </w:t>
      </w:r>
      <w:r w:rsidR="00830FCC">
        <w:t>$156.48,</w:t>
      </w:r>
      <w:r w:rsidR="00C57036">
        <w:t xml:space="preserve"> were used for comparison</w:t>
      </w:r>
      <w:r w:rsidR="00830FCC">
        <w:t>, PY2024 would still be the highest on record.</w:t>
      </w:r>
    </w:p>
    <w:p w14:paraId="515D2C56" w14:textId="2ABF757B" w:rsidR="00547E63" w:rsidRDefault="00EE7DFE" w:rsidP="005C3572">
      <w:pPr>
        <w:pStyle w:val="ListParagraph"/>
        <w:numPr>
          <w:ilvl w:val="0"/>
          <w:numId w:val="32"/>
        </w:numPr>
        <w:ind w:hanging="720"/>
      </w:pPr>
      <w:r>
        <w:t>Regardless of whether the avoided cost of energy for PY2024 proves to be part of an upward trend, it remains an outlier.</w:t>
      </w:r>
    </w:p>
    <w:p w14:paraId="0BA7AABA" w14:textId="1972A209" w:rsidR="005B23C1" w:rsidRDefault="00EE7DFE" w:rsidP="005C3572">
      <w:pPr>
        <w:pStyle w:val="ListParagraph"/>
        <w:numPr>
          <w:ilvl w:val="0"/>
          <w:numId w:val="32"/>
        </w:numPr>
        <w:ind w:hanging="720"/>
      </w:pPr>
      <w:r>
        <w:t xml:space="preserve">Because the avoided cost of energy is used to determine performance bonuses during EECRF proceedings, a higher avoided cost of energy will lead to higher performance bonuses.  </w:t>
      </w:r>
      <w:r w:rsidR="00047544">
        <w:t xml:space="preserve">However, an </w:t>
      </w:r>
      <w:r w:rsidR="00337595">
        <w:t xml:space="preserve">avoided cost of energy </w:t>
      </w:r>
      <w:r w:rsidR="00047544">
        <w:t>that is based on abnormal circumstances will distort the measured effectiveness of a</w:t>
      </w:r>
      <w:r w:rsidR="005B23C1">
        <w:t>n energy effi</w:t>
      </w:r>
      <w:r w:rsidR="00914399">
        <w:t>ciency</w:t>
      </w:r>
      <w:r w:rsidR="005B23C1">
        <w:t xml:space="preserve"> program.  In other words, the performance bonus will be based on chance—rather than performance.</w:t>
      </w:r>
    </w:p>
    <w:p w14:paraId="5FEBCF25" w14:textId="77777777" w:rsidR="00694476" w:rsidRDefault="005010AF" w:rsidP="005C3572">
      <w:pPr>
        <w:pStyle w:val="ListParagraph"/>
        <w:numPr>
          <w:ilvl w:val="0"/>
          <w:numId w:val="32"/>
        </w:numPr>
        <w:ind w:hanging="720"/>
      </w:pPr>
      <w:r>
        <w:t xml:space="preserve">Because performance bonuses and program spend are subject to a cost cap, a </w:t>
      </w:r>
      <w:r w:rsidR="00914399">
        <w:t xml:space="preserve">higher performance bonus tends to disincentivize program spend. </w:t>
      </w:r>
      <w:r w:rsidR="00167FD0">
        <w:t xml:space="preserve"> Utilities can either: (</w:t>
      </w:r>
      <w:proofErr w:type="spellStart"/>
      <w:r w:rsidR="00167FD0">
        <w:t>i</w:t>
      </w:r>
      <w:proofErr w:type="spellEnd"/>
      <w:r w:rsidR="00167FD0">
        <w:t xml:space="preserve">) reduce program spend; (ii) reduce </w:t>
      </w:r>
      <w:r w:rsidR="00ED7047">
        <w:t xml:space="preserve">their performance bonus; or (iii) request a good cause exception.  Given that a reduction in program spend </w:t>
      </w:r>
      <w:r w:rsidR="00AC1AEA">
        <w:t>takes the least effort and is not generally subject to review,</w:t>
      </w:r>
      <w:r w:rsidR="00694476">
        <w:t xml:space="preserve"> there is an incentive to take this option even if utilities choose not to take this route for other reasons.</w:t>
      </w:r>
    </w:p>
    <w:p w14:paraId="71194D56" w14:textId="77777777" w:rsidR="00DE5C68" w:rsidRDefault="00694476" w:rsidP="005C3572">
      <w:pPr>
        <w:pStyle w:val="ListParagraph"/>
        <w:numPr>
          <w:ilvl w:val="0"/>
          <w:numId w:val="32"/>
        </w:numPr>
        <w:ind w:hanging="720"/>
      </w:pPr>
      <w:r>
        <w:t xml:space="preserve">Accordingly, it is appropriate to place a secondary cap on performance bonuses </w:t>
      </w:r>
      <w:r w:rsidR="00DE5C68">
        <w:t>for PY2024 that is equal to 25% of the program spend in the 2025 EECRF proceedings.</w:t>
      </w:r>
    </w:p>
    <w:p w14:paraId="5D887DD7" w14:textId="5F930380" w:rsidR="00253BF1" w:rsidRDefault="00253BF1" w:rsidP="00EC3AC8">
      <w:pPr>
        <w:pStyle w:val="ListParagraph"/>
        <w:numPr>
          <w:ilvl w:val="0"/>
          <w:numId w:val="32"/>
        </w:numPr>
        <w:ind w:hanging="720"/>
      </w:pPr>
      <w:r>
        <w:t xml:space="preserve">A value of 25% </w:t>
      </w:r>
      <w:r w:rsidR="00466FEF" w:rsidRPr="00466FEF">
        <w:t>appropriately balances incentives for utility spending on program expenditure without overcompensating for happenstance.</w:t>
      </w:r>
      <w:r w:rsidR="00FC6F5F">
        <w:t xml:space="preserve"> </w:t>
      </w:r>
      <w:r w:rsidR="00FC6F5F" w:rsidRPr="00FC6F5F">
        <w:t xml:space="preserve">A significantly higher percentage would be disadvantageous to the consumer as it increases their energy cost burden while they simultaneously pay to </w:t>
      </w:r>
      <w:r w:rsidR="00151140">
        <w:t>“</w:t>
      </w:r>
      <w:r w:rsidR="00FC6F5F" w:rsidRPr="00FC6F5F">
        <w:t>award</w:t>
      </w:r>
      <w:r w:rsidR="00151140">
        <w:t>”</w:t>
      </w:r>
      <w:r w:rsidR="00FC6F5F" w:rsidRPr="00FC6F5F">
        <w:t xml:space="preserve"> the utilities for exceeding their energy goals</w:t>
      </w:r>
      <w:r w:rsidR="00151140">
        <w:t>—</w:t>
      </w:r>
      <w:r w:rsidR="00FC6F5F" w:rsidRPr="00FC6F5F">
        <w:t>while also participating in the programs that help the utilities exceed those goals.</w:t>
      </w:r>
      <w:r w:rsidR="006679F7">
        <w:t xml:space="preserve"> </w:t>
      </w:r>
      <w:r w:rsidR="006679F7" w:rsidRPr="006679F7">
        <w:t>A significantly lower percentage could negatively impact the IOUs by disincentivizing their investors, thereby potentially decreasing available energy efficiency programs for consumers.</w:t>
      </w:r>
    </w:p>
    <w:p w14:paraId="6AA7BAD8" w14:textId="77777777" w:rsidR="003033A6" w:rsidRDefault="003033A6" w:rsidP="005C3572">
      <w:pPr>
        <w:pStyle w:val="ListParagraph"/>
        <w:numPr>
          <w:ilvl w:val="0"/>
          <w:numId w:val="32"/>
        </w:numPr>
        <w:ind w:hanging="720"/>
      </w:pPr>
      <w:r>
        <w:t xml:space="preserve">To the extent that a utility is subject to a </w:t>
      </w:r>
      <w:r w:rsidR="00DE5C68">
        <w:t>secondary cap</w:t>
      </w:r>
      <w:r>
        <w:t>, it will remain incentivized to promote energy efficiency</w:t>
      </w:r>
    </w:p>
    <w:p w14:paraId="60CFF786" w14:textId="2062A4E3" w:rsidR="00CF0256" w:rsidRDefault="003033A6" w:rsidP="00E008C5">
      <w:pPr>
        <w:pStyle w:val="Heading1"/>
      </w:pPr>
      <w:r>
        <w:t>Conclusions of Law</w:t>
      </w:r>
    </w:p>
    <w:p w14:paraId="0A7AA474" w14:textId="5941687C" w:rsidR="003033A6" w:rsidRDefault="00E008C5" w:rsidP="004344A4">
      <w:pPr>
        <w:ind w:firstLine="0"/>
        <w:contextualSpacing/>
      </w:pPr>
      <w:r>
        <w:t>The Commission makes the following conclusions of law</w:t>
      </w:r>
      <w:r w:rsidR="009C2AAF">
        <w:t>:</w:t>
      </w:r>
    </w:p>
    <w:p w14:paraId="650105F6" w14:textId="7AF05CDF" w:rsidR="00282264" w:rsidRPr="00282264" w:rsidRDefault="00282264" w:rsidP="00282264">
      <w:pPr>
        <w:pStyle w:val="ListParagraph"/>
        <w:numPr>
          <w:ilvl w:val="0"/>
          <w:numId w:val="33"/>
        </w:numPr>
        <w:ind w:hanging="720"/>
      </w:pPr>
      <w:r w:rsidRPr="00282264">
        <w:t>The Commission has authority over this proceeding under PURA</w:t>
      </w:r>
      <w:r>
        <w:rPr>
          <w:rStyle w:val="FootnoteReference"/>
        </w:rPr>
        <w:footnoteReference w:id="9"/>
      </w:r>
      <w:r w:rsidRPr="00282264">
        <w:t xml:space="preserve"> §§ 14.001, 32.001, 36.001, and 39.905. </w:t>
      </w:r>
    </w:p>
    <w:p w14:paraId="734E940B" w14:textId="6743E5B4" w:rsidR="00282264" w:rsidRPr="00282264" w:rsidRDefault="00282264" w:rsidP="00282264">
      <w:pPr>
        <w:pStyle w:val="ListParagraph"/>
        <w:numPr>
          <w:ilvl w:val="0"/>
          <w:numId w:val="33"/>
        </w:numPr>
        <w:ind w:hanging="720"/>
      </w:pPr>
      <w:r w:rsidRPr="00282264">
        <w:t>The Commission processed this docket in accordance with the requirements of PURA, the Administrative Procedure Act,</w:t>
      </w:r>
      <w:r w:rsidR="005A2495">
        <w:rPr>
          <w:rStyle w:val="FootnoteReference"/>
        </w:rPr>
        <w:footnoteReference w:id="10"/>
      </w:r>
      <w:r w:rsidRPr="00282264">
        <w:t xml:space="preserve"> and Commission rules. </w:t>
      </w:r>
    </w:p>
    <w:p w14:paraId="2892567E" w14:textId="6945B3A1" w:rsidR="00282264" w:rsidRPr="00282264" w:rsidRDefault="00282264" w:rsidP="00282264">
      <w:pPr>
        <w:pStyle w:val="ListParagraph"/>
        <w:numPr>
          <w:ilvl w:val="0"/>
          <w:numId w:val="33"/>
        </w:numPr>
        <w:ind w:hanging="720"/>
      </w:pPr>
      <w:r w:rsidRPr="00282264">
        <w:t>Commission Staff’s provision of notice of this proceeding complies with 16 TAC §</w:t>
      </w:r>
      <w:r w:rsidR="005A2495">
        <w:t> </w:t>
      </w:r>
      <w:r w:rsidRPr="00282264">
        <w:t xml:space="preserve">22.55. </w:t>
      </w:r>
    </w:p>
    <w:p w14:paraId="110CFA37" w14:textId="17A5FD29" w:rsidR="00282264" w:rsidRPr="00282264" w:rsidRDefault="00282264" w:rsidP="00282264">
      <w:pPr>
        <w:pStyle w:val="ListParagraph"/>
        <w:numPr>
          <w:ilvl w:val="0"/>
          <w:numId w:val="33"/>
        </w:numPr>
        <w:ind w:hanging="720"/>
      </w:pPr>
      <w:r w:rsidRPr="00282264">
        <w:t>Under PURA §</w:t>
      </w:r>
      <w:r w:rsidR="005A2495">
        <w:t> </w:t>
      </w:r>
      <w:r w:rsidRPr="00282264">
        <w:t xml:space="preserve">39.905(b), the Commission has oversight over an electric utility’s energy efficiency programs, including the authority to adopt appropriate rules. </w:t>
      </w:r>
    </w:p>
    <w:p w14:paraId="39E7CCAC" w14:textId="1F0F21AA" w:rsidR="00282264" w:rsidRPr="00282264" w:rsidRDefault="00282264" w:rsidP="00282264">
      <w:pPr>
        <w:pStyle w:val="ListParagraph"/>
        <w:numPr>
          <w:ilvl w:val="0"/>
          <w:numId w:val="33"/>
        </w:numPr>
        <w:ind w:hanging="720"/>
      </w:pPr>
      <w:r w:rsidRPr="00282264">
        <w:t xml:space="preserve">Under 16 TAC § 25.3(b), the Commission may make exceptions to its substantive electric rules for good cause. </w:t>
      </w:r>
    </w:p>
    <w:p w14:paraId="0CA3C146" w14:textId="7C20F5BA" w:rsidR="00282264" w:rsidRPr="00282264" w:rsidRDefault="00282264" w:rsidP="00282264">
      <w:pPr>
        <w:pStyle w:val="ListParagraph"/>
        <w:numPr>
          <w:ilvl w:val="0"/>
          <w:numId w:val="33"/>
        </w:numPr>
        <w:ind w:hanging="720"/>
      </w:pPr>
      <w:r w:rsidRPr="00282264">
        <w:t xml:space="preserve">There is good cause for the Commission to grant an exception to the requirements of 16 TAC § 25.181(d)(3)(A) and to </w:t>
      </w:r>
      <w:r w:rsidR="005A2495">
        <w:t>set a secondary cap on performance bonu</w:t>
      </w:r>
      <w:r w:rsidR="00EB0E40">
        <w:t>s</w:t>
      </w:r>
      <w:r w:rsidR="005A2495">
        <w:t xml:space="preserve">es for </w:t>
      </w:r>
      <w:r w:rsidR="00053623">
        <w:t>the 2024 program year</w:t>
      </w:r>
      <w:r w:rsidRPr="00282264">
        <w:t xml:space="preserve">, as detailed in this Order. </w:t>
      </w:r>
    </w:p>
    <w:p w14:paraId="00727564" w14:textId="64794EA0" w:rsidR="00053623" w:rsidRDefault="00461882" w:rsidP="00053623">
      <w:pPr>
        <w:pStyle w:val="Heading1"/>
      </w:pPr>
      <w:r>
        <w:t>Ordering</w:t>
      </w:r>
      <w:r w:rsidR="00053623">
        <w:t xml:space="preserve"> Paragraphs</w:t>
      </w:r>
    </w:p>
    <w:p w14:paraId="728DA9D3" w14:textId="77777777" w:rsidR="00461882" w:rsidRDefault="00461882" w:rsidP="00461882">
      <w:pPr>
        <w:pStyle w:val="Paragraph"/>
      </w:pPr>
      <w:r>
        <w:t>In accordance with these findings of fact and conclusions of law, the Commission issues the following orders:</w:t>
      </w:r>
    </w:p>
    <w:p w14:paraId="466A3114" w14:textId="383A509B" w:rsidR="00434587" w:rsidRPr="00434587" w:rsidRDefault="00461882">
      <w:pPr>
        <w:pStyle w:val="ListParagraph"/>
        <w:numPr>
          <w:ilvl w:val="0"/>
          <w:numId w:val="34"/>
        </w:numPr>
      </w:pPr>
      <w:r>
        <w:t xml:space="preserve">The Commission grants Commission Staff’s petition </w:t>
      </w:r>
      <w:r w:rsidR="00434587" w:rsidRPr="00434587">
        <w:t>for a good cause exception to 16 TAC §</w:t>
      </w:r>
      <w:r w:rsidR="00434587">
        <w:t> </w:t>
      </w:r>
      <w:r w:rsidR="00434587" w:rsidRPr="00434587">
        <w:t xml:space="preserve">25.181(d)(3)(A), to the extent provided in this Order. </w:t>
      </w:r>
    </w:p>
    <w:p w14:paraId="13F37653" w14:textId="1ED2B1EA" w:rsidR="005F2D7D" w:rsidRDefault="00434587" w:rsidP="00461882">
      <w:pPr>
        <w:pStyle w:val="ListParagraph"/>
        <w:numPr>
          <w:ilvl w:val="0"/>
          <w:numId w:val="34"/>
        </w:numPr>
      </w:pPr>
      <w:r>
        <w:t xml:space="preserve">For </w:t>
      </w:r>
      <w:r w:rsidR="005F2D7D">
        <w:t xml:space="preserve">EECRF proceedings concerning </w:t>
      </w:r>
      <w:r w:rsidR="0003712E">
        <w:t>Program Year</w:t>
      </w:r>
      <w:r w:rsidR="005F2D7D">
        <w:t xml:space="preserve"> 2024, performance bonuses </w:t>
      </w:r>
      <w:r w:rsidR="0003712E">
        <w:t xml:space="preserve">shall be capped at </w:t>
      </w:r>
      <w:r w:rsidR="005F2D7D">
        <w:t>25% of the program spend for that program year.</w:t>
      </w:r>
    </w:p>
    <w:p w14:paraId="56132068" w14:textId="58F8BCD0" w:rsidR="00EB0E40" w:rsidRDefault="005F2D7D" w:rsidP="00461882">
      <w:pPr>
        <w:pStyle w:val="ListParagraph"/>
        <w:numPr>
          <w:ilvl w:val="0"/>
          <w:numId w:val="34"/>
        </w:numPr>
      </w:pPr>
      <w:r>
        <w:t xml:space="preserve">Commission Staff must file notice </w:t>
      </w:r>
      <w:r w:rsidR="00EB0E40">
        <w:t xml:space="preserve">of this </w:t>
      </w:r>
      <w:r>
        <w:t xml:space="preserve">order in </w:t>
      </w:r>
      <w:r w:rsidR="00EB0E40">
        <w:t>any pending EECRF</w:t>
      </w:r>
      <w:r w:rsidR="0003712E">
        <w:t xml:space="preserve"> proceedings</w:t>
      </w:r>
      <w:r w:rsidR="00EB0E40">
        <w:t xml:space="preserve"> </w:t>
      </w:r>
      <w:r w:rsidR="0003712E">
        <w:t xml:space="preserve">for Program Year 2024. </w:t>
      </w:r>
    </w:p>
    <w:p w14:paraId="049337DA" w14:textId="14D0873A" w:rsidR="0003712E" w:rsidRDefault="00EB0E40" w:rsidP="00461882">
      <w:pPr>
        <w:pStyle w:val="ListParagraph"/>
        <w:numPr>
          <w:ilvl w:val="0"/>
          <w:numId w:val="34"/>
        </w:numPr>
      </w:pPr>
      <w:r>
        <w:t xml:space="preserve">Entry of this Order is premised on the unique circumstances that occurred during the summer of 2023 and </w:t>
      </w:r>
      <w:r w:rsidR="00A057FB">
        <w:t xml:space="preserve">should not be construed as endorsing this methodology for other program years. </w:t>
      </w:r>
    </w:p>
    <w:p w14:paraId="30036F66" w14:textId="77777777" w:rsidR="0003712E" w:rsidRDefault="0003712E" w:rsidP="00461882">
      <w:pPr>
        <w:pStyle w:val="ListParagraph"/>
        <w:numPr>
          <w:ilvl w:val="0"/>
          <w:numId w:val="34"/>
        </w:numPr>
      </w:pPr>
      <w:r w:rsidRPr="0003712E">
        <w:t>The Commission denies all other motions and any other requests for general or specific relief, if not expressly granted.</w:t>
      </w:r>
    </w:p>
    <w:p w14:paraId="2D4301EC" w14:textId="4DCBD224" w:rsidR="00DA790F" w:rsidRPr="00893EAC" w:rsidRDefault="00DA790F" w:rsidP="009D7252">
      <w:pPr>
        <w:spacing w:after="0" w:line="240" w:lineRule="auto"/>
        <w:ind w:left="4320" w:firstLine="0"/>
        <w:rPr>
          <w:szCs w:val="20"/>
          <w:u w:val="single"/>
        </w:rPr>
      </w:pPr>
    </w:p>
    <w:sectPr w:rsidR="00DA790F" w:rsidRPr="00893EAC" w:rsidSect="00FE6EE4">
      <w:headerReference w:type="default" r:id="rId9"/>
      <w:footerReference w:type="even" r:id="rId10"/>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A637F" w14:textId="77777777" w:rsidR="00376E98" w:rsidRDefault="00376E98">
      <w:pPr>
        <w:spacing w:after="0" w:line="240" w:lineRule="auto"/>
      </w:pPr>
      <w:r>
        <w:separator/>
      </w:r>
    </w:p>
  </w:endnote>
  <w:endnote w:type="continuationSeparator" w:id="0">
    <w:p w14:paraId="0D2E9C1E" w14:textId="77777777" w:rsidR="00376E98" w:rsidRDefault="00376E98">
      <w:pPr>
        <w:spacing w:after="0" w:line="240" w:lineRule="auto"/>
      </w:pPr>
      <w:r>
        <w:continuationSeparator/>
      </w:r>
    </w:p>
  </w:endnote>
  <w:endnote w:type="continuationNotice" w:id="1">
    <w:p w14:paraId="23712739" w14:textId="77777777" w:rsidR="00376E98" w:rsidRDefault="00376E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895C1"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435E707" w14:textId="77777777" w:rsidR="00071BFA" w:rsidRDefault="00071BFA" w:rsidP="008016FB">
    <w:pPr>
      <w:pStyle w:val="Footer"/>
    </w:pPr>
  </w:p>
  <w:p w14:paraId="62ECD02E" w14:textId="77777777" w:rsidR="00071BFA" w:rsidRDefault="00071BFA" w:rsidP="008016FB"/>
  <w:p w14:paraId="31FB7058"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07EC7" w14:textId="77777777" w:rsidR="00376E98" w:rsidRDefault="00376E98">
      <w:pPr>
        <w:spacing w:after="0" w:line="240" w:lineRule="auto"/>
      </w:pPr>
      <w:r>
        <w:separator/>
      </w:r>
    </w:p>
  </w:footnote>
  <w:footnote w:type="continuationSeparator" w:id="0">
    <w:p w14:paraId="728699A4" w14:textId="77777777" w:rsidR="00376E98" w:rsidRDefault="00376E98">
      <w:pPr>
        <w:spacing w:after="0" w:line="240" w:lineRule="auto"/>
      </w:pPr>
      <w:r>
        <w:continuationSeparator/>
      </w:r>
    </w:p>
  </w:footnote>
  <w:footnote w:type="continuationNotice" w:id="1">
    <w:p w14:paraId="7B100BF4" w14:textId="77777777" w:rsidR="00376E98" w:rsidRDefault="00376E98">
      <w:pPr>
        <w:spacing w:after="0" w:line="240" w:lineRule="auto"/>
      </w:pPr>
    </w:p>
  </w:footnote>
  <w:footnote w:id="2">
    <w:p w14:paraId="5F8F729F" w14:textId="51F0B7CD" w:rsidR="00335059" w:rsidRDefault="00335059">
      <w:pPr>
        <w:pStyle w:val="FootnoteText"/>
      </w:pPr>
      <w:r>
        <w:rPr>
          <w:rStyle w:val="FootnoteReference"/>
        </w:rPr>
        <w:footnoteRef/>
      </w:r>
      <w:r>
        <w:t xml:space="preserve"> </w:t>
      </w:r>
      <w:r w:rsidRPr="00335059">
        <w:rPr>
          <w:i/>
          <w:iCs/>
        </w:rPr>
        <w:t xml:space="preserve">Energy Efficiency Implementation Project Under 16 TAC § 25.181, </w:t>
      </w:r>
      <w:r w:rsidRPr="00335059">
        <w:t xml:space="preserve">Project No. 38578 (pending).  </w:t>
      </w:r>
    </w:p>
  </w:footnote>
  <w:footnote w:id="3">
    <w:p w14:paraId="7E1AF595" w14:textId="77777777" w:rsidR="00694D35" w:rsidRDefault="00694D35" w:rsidP="00694D35">
      <w:pPr>
        <w:pStyle w:val="FootnoteText"/>
      </w:pPr>
      <w:r>
        <w:rPr>
          <w:rStyle w:val="FootnoteReference"/>
        </w:rPr>
        <w:footnoteRef/>
      </w:r>
      <w:r>
        <w:t xml:space="preserve"> Erin Douglas and Yuriko Schumacher, </w:t>
      </w:r>
      <w:r w:rsidRPr="00623974">
        <w:t>Texas just recorded its second hottest summer on record</w:t>
      </w:r>
      <w:r>
        <w:t xml:space="preserve">, The Texas Tribune (Sep. 7, 2023) (available at </w:t>
      </w:r>
      <w:hyperlink r:id="rId1" w:history="1">
        <w:r w:rsidRPr="00664B13">
          <w:rPr>
            <w:rStyle w:val="Hyperlink"/>
          </w:rPr>
          <w:t>https://www.texastribune.org/2023/09/07/texas-hottest-summer-2023/</w:t>
        </w:r>
      </w:hyperlink>
      <w:r>
        <w:t xml:space="preserve">). </w:t>
      </w:r>
    </w:p>
  </w:footnote>
  <w:footnote w:id="4">
    <w:p w14:paraId="2ABEF45C" w14:textId="170C0341" w:rsidR="00E5622F" w:rsidRDefault="00E5622F" w:rsidP="00E5622F">
      <w:pPr>
        <w:pStyle w:val="FootnoteText"/>
      </w:pPr>
      <w:r w:rsidRPr="002D6D4F">
        <w:rPr>
          <w:rStyle w:val="FootnoteReference"/>
        </w:rPr>
        <w:footnoteRef/>
      </w:r>
      <w:r>
        <w:t xml:space="preserve"> Public Utility Commission of Texas, Biennial Agency Report to the 89</w:t>
      </w:r>
      <w:r w:rsidRPr="000E0398">
        <w:rPr>
          <w:vertAlign w:val="superscript"/>
        </w:rPr>
        <w:t>th</w:t>
      </w:r>
      <w:r>
        <w:t xml:space="preserve"> Texas Legislature at 11 (Jan. 13, 2025) (Agency Report) (available at </w:t>
      </w:r>
      <w:hyperlink r:id="rId2" w:history="1">
        <w:r w:rsidR="0010606D">
          <w:rPr>
            <w:rStyle w:val="Hyperlink"/>
          </w:rPr>
          <w:t>https://ftp.puc.texas.gov/‌public/‌puct-info/‌age</w:t>
        </w:r>
        <w:r w:rsidR="0010606D">
          <w:rPr>
            <w:rStyle w:val="Hyperlink"/>
          </w:rPr>
          <w:t>n</w:t>
        </w:r>
        <w:r w:rsidR="0010606D">
          <w:rPr>
            <w:rStyle w:val="Hyperlink"/>
          </w:rPr>
          <w:t>cy/‌resources/‌reports/‌leg/‌2025_biennial_agency_report.pdf</w:t>
        </w:r>
      </w:hyperlink>
      <w:r>
        <w:t>).</w:t>
      </w:r>
    </w:p>
  </w:footnote>
  <w:footnote w:id="5">
    <w:p w14:paraId="15CF92E6" w14:textId="5A32796B" w:rsidR="006311FA" w:rsidRDefault="006311FA" w:rsidP="006311FA">
      <w:pPr>
        <w:pStyle w:val="FootnoteText"/>
      </w:pPr>
      <w:r>
        <w:rPr>
          <w:rStyle w:val="FootnoteReference"/>
        </w:rPr>
        <w:footnoteRef/>
      </w:r>
      <w:r>
        <w:t xml:space="preserve"> ERCOT October 17, 2023 Board Presentation, Item 6: Summer 2023 Operational and Market Review (available at </w:t>
      </w:r>
      <w:hyperlink r:id="rId3" w:history="1">
        <w:r w:rsidR="00095C5A">
          <w:rPr>
            <w:rStyle w:val="Hyperlink"/>
          </w:rPr>
          <w:t>https://www.ercot.com/files/docs/2023/10/10/6 Summer 2023 Operational an</w:t>
        </w:r>
        <w:r w:rsidR="00095C5A">
          <w:rPr>
            <w:rStyle w:val="Hyperlink"/>
          </w:rPr>
          <w:t>d</w:t>
        </w:r>
        <w:r w:rsidR="00095C5A">
          <w:rPr>
            <w:rStyle w:val="Hyperlink"/>
          </w:rPr>
          <w:t xml:space="preserve"> Market Review v3.pdf</w:t>
        </w:r>
      </w:hyperlink>
      <w:r>
        <w:t>).</w:t>
      </w:r>
    </w:p>
  </w:footnote>
  <w:footnote w:id="6">
    <w:p w14:paraId="3884EC7C" w14:textId="77777777" w:rsidR="006C7358" w:rsidRDefault="006C7358" w:rsidP="006C7358">
      <w:pPr>
        <w:pStyle w:val="FootnoteText"/>
      </w:pPr>
      <w:r>
        <w:rPr>
          <w:rStyle w:val="FootnoteReference"/>
        </w:rPr>
        <w:footnoteRef/>
      </w:r>
      <w:r>
        <w:t xml:space="preserve"> </w:t>
      </w:r>
      <w:r w:rsidRPr="006E37FF">
        <w:rPr>
          <w:i/>
          <w:iCs/>
        </w:rPr>
        <w:t>Id.</w:t>
      </w:r>
    </w:p>
  </w:footnote>
  <w:footnote w:id="7">
    <w:p w14:paraId="409D8F99" w14:textId="39E51AC6" w:rsidR="0059616B" w:rsidRDefault="0059616B" w:rsidP="0059616B">
      <w:pPr>
        <w:pStyle w:val="FootnoteText"/>
      </w:pPr>
      <w:r>
        <w:rPr>
          <w:rStyle w:val="FootnoteReference"/>
        </w:rPr>
        <w:footnoteRef/>
      </w:r>
      <w:r>
        <w:t xml:space="preserve"> </w:t>
      </w:r>
      <w:r w:rsidRPr="00911913">
        <w:rPr>
          <w:i/>
          <w:iCs/>
        </w:rPr>
        <w:t>Energy Efficiency Implementation Project under 16 TAC § 25.181</w:t>
      </w:r>
      <w:r>
        <w:t xml:space="preserve">, Project No. 38578, ERCOT Calculation of Avoided Cost of Energy for 2024 (AIS </w:t>
      </w:r>
      <w:r w:rsidR="005D15C6">
        <w:t>No.</w:t>
      </w:r>
      <w:r>
        <w:t xml:space="preserve"> 110) (Nov. 1, 2023). </w:t>
      </w:r>
    </w:p>
  </w:footnote>
  <w:footnote w:id="8">
    <w:p w14:paraId="5925A148" w14:textId="4DA36332" w:rsidR="00C45415" w:rsidRDefault="00C45415">
      <w:pPr>
        <w:pStyle w:val="FootnoteText"/>
      </w:pPr>
      <w:r>
        <w:rPr>
          <w:rStyle w:val="FootnoteReference"/>
        </w:rPr>
        <w:footnoteRef/>
      </w:r>
      <w:r>
        <w:t xml:space="preserve"> </w:t>
      </w:r>
      <w:r w:rsidR="007147C4" w:rsidRPr="007147C4">
        <w:rPr>
          <w:i/>
          <w:iCs/>
        </w:rPr>
        <w:t>Commission Staff's Petition for a Good Cause Exception to 16 Texas Administrative Code § 25.181(d)(3)(A) and to set the Avoided Cost of Energy Under § 25.181(d)(3)(A) for 2022 Electric Utility Energy Efficiency Programs</w:t>
      </w:r>
      <w:r w:rsidR="007147C4" w:rsidRPr="007147C4">
        <w:t>, Docket No. 52871, Ordering Paragraph 2 (May 12, 2022) (setting the avoided cost of energy for PY2022 to $85 per MWh).</w:t>
      </w:r>
    </w:p>
  </w:footnote>
  <w:footnote w:id="9">
    <w:p w14:paraId="7227D4D0" w14:textId="04324425" w:rsidR="00282264" w:rsidRDefault="00282264">
      <w:pPr>
        <w:pStyle w:val="FootnoteText"/>
      </w:pPr>
      <w:r>
        <w:rPr>
          <w:rStyle w:val="FootnoteReference"/>
        </w:rPr>
        <w:footnoteRef/>
      </w:r>
      <w:r>
        <w:t xml:space="preserve"> </w:t>
      </w:r>
      <w:r w:rsidR="005A2495" w:rsidRPr="005A2495">
        <w:t xml:space="preserve">Public Utility Regulatory Act, Tex. Util. Code §§ 11.001–66.016.  </w:t>
      </w:r>
    </w:p>
  </w:footnote>
  <w:footnote w:id="10">
    <w:p w14:paraId="32D02426" w14:textId="1F6914F9" w:rsidR="005A2495" w:rsidRDefault="005A2495">
      <w:pPr>
        <w:pStyle w:val="FootnoteText"/>
      </w:pPr>
      <w:r>
        <w:rPr>
          <w:rStyle w:val="FootnoteReference"/>
        </w:rPr>
        <w:footnoteRef/>
      </w:r>
      <w:r>
        <w:t xml:space="preserve"> </w:t>
      </w:r>
      <w:r w:rsidRPr="005A2495">
        <w:t xml:space="preserve">Tex. Gov’t Code §§ 2001.001–.903.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FB284" w14:textId="7EDD2BCD" w:rsidR="008853BC" w:rsidRDefault="008853BC" w:rsidP="008853BC">
    <w:pPr>
      <w:tabs>
        <w:tab w:val="center" w:pos="4680"/>
        <w:tab w:val="right" w:pos="9360"/>
      </w:tabs>
      <w:spacing w:after="0" w:line="240" w:lineRule="auto"/>
      <w:ind w:firstLine="0"/>
      <w:jc w:val="left"/>
      <w:rPr>
        <w:b/>
        <w:bCs/>
        <w:sz w:val="20"/>
        <w:szCs w:val="20"/>
      </w:rPr>
    </w:pPr>
    <w:r>
      <w:rPr>
        <w:b/>
        <w:bCs/>
        <w:sz w:val="20"/>
        <w:szCs w:val="20"/>
      </w:rPr>
      <w:t>SOAH Docket No. 473-25-05322</w:t>
    </w:r>
    <w:r w:rsidRPr="00FE0969">
      <w:rPr>
        <w:b/>
        <w:bCs/>
        <w:sz w:val="20"/>
        <w:szCs w:val="20"/>
      </w:rPr>
      <w:tab/>
    </w:r>
    <w:r>
      <w:rPr>
        <w:b/>
        <w:bCs/>
        <w:sz w:val="20"/>
        <w:szCs w:val="20"/>
      </w:rPr>
      <w:t xml:space="preserve">Staff’s </w:t>
    </w:r>
    <w:r w:rsidR="00FE6EE4">
      <w:rPr>
        <w:b/>
        <w:bCs/>
        <w:sz w:val="20"/>
        <w:szCs w:val="20"/>
      </w:rPr>
      <w:t xml:space="preserve">Proposed </w:t>
    </w:r>
    <w:r w:rsidR="00BC7C03">
      <w:rPr>
        <w:b/>
        <w:bCs/>
        <w:sz w:val="20"/>
        <w:szCs w:val="20"/>
      </w:rPr>
      <w:t>Findings of Fact</w:t>
    </w:r>
    <w:r w:rsidRPr="00FE0969">
      <w:rPr>
        <w:b/>
        <w:bCs/>
        <w:sz w:val="20"/>
        <w:szCs w:val="20"/>
      </w:rPr>
      <w:tab/>
      <w:t xml:space="preserve">Page </w:t>
    </w:r>
    <w:r w:rsidRPr="00FE0969">
      <w:rPr>
        <w:b/>
        <w:bCs/>
        <w:sz w:val="20"/>
        <w:szCs w:val="20"/>
      </w:rPr>
      <w:fldChar w:fldCharType="begin"/>
    </w:r>
    <w:r w:rsidRPr="00FE0969">
      <w:rPr>
        <w:b/>
        <w:bCs/>
        <w:sz w:val="20"/>
        <w:szCs w:val="20"/>
      </w:rPr>
      <w:instrText xml:space="preserve"> PAGE   \* MERGEFORMAT </w:instrText>
    </w:r>
    <w:r w:rsidRPr="00FE0969">
      <w:rPr>
        <w:b/>
        <w:bCs/>
        <w:sz w:val="20"/>
        <w:szCs w:val="20"/>
      </w:rPr>
      <w:fldChar w:fldCharType="separate"/>
    </w:r>
    <w:r>
      <w:rPr>
        <w:b/>
        <w:bCs/>
        <w:sz w:val="20"/>
        <w:szCs w:val="20"/>
      </w:rPr>
      <w:t>3</w:t>
    </w:r>
    <w:r w:rsidRPr="00FE0969">
      <w:rPr>
        <w:b/>
        <w:bCs/>
        <w:sz w:val="20"/>
        <w:szCs w:val="20"/>
      </w:rPr>
      <w:fldChar w:fldCharType="end"/>
    </w:r>
    <w:r w:rsidRPr="00FE0969">
      <w:rPr>
        <w:b/>
        <w:bCs/>
        <w:sz w:val="20"/>
        <w:szCs w:val="20"/>
      </w:rPr>
      <w:t xml:space="preserve"> of </w:t>
    </w:r>
    <w:r w:rsidRPr="00FE0969">
      <w:rPr>
        <w:b/>
        <w:bCs/>
        <w:sz w:val="20"/>
        <w:szCs w:val="20"/>
      </w:rPr>
      <w:fldChar w:fldCharType="begin"/>
    </w:r>
    <w:r w:rsidRPr="00FE0969">
      <w:rPr>
        <w:b/>
        <w:bCs/>
        <w:sz w:val="20"/>
        <w:szCs w:val="20"/>
      </w:rPr>
      <w:instrText xml:space="preserve"> NUMPAGES  \* Arabic  \* MERGEFORMAT </w:instrText>
    </w:r>
    <w:r w:rsidRPr="00FE0969">
      <w:rPr>
        <w:b/>
        <w:bCs/>
        <w:sz w:val="20"/>
        <w:szCs w:val="20"/>
      </w:rPr>
      <w:fldChar w:fldCharType="separate"/>
    </w:r>
    <w:r>
      <w:rPr>
        <w:b/>
        <w:bCs/>
        <w:sz w:val="20"/>
        <w:szCs w:val="20"/>
      </w:rPr>
      <w:t>21</w:t>
    </w:r>
    <w:r w:rsidRPr="00FE0969">
      <w:rPr>
        <w:b/>
        <w:bCs/>
        <w:sz w:val="20"/>
        <w:szCs w:val="20"/>
      </w:rPr>
      <w:fldChar w:fldCharType="end"/>
    </w:r>
  </w:p>
  <w:p w14:paraId="10DA1653" w14:textId="5E657042" w:rsidR="00D41A87" w:rsidRPr="00FE0969" w:rsidRDefault="008853BC" w:rsidP="008307E7">
    <w:pPr>
      <w:tabs>
        <w:tab w:val="center" w:pos="4680"/>
        <w:tab w:val="right" w:pos="9360"/>
      </w:tabs>
      <w:spacing w:after="0" w:line="240" w:lineRule="auto"/>
      <w:ind w:firstLine="0"/>
      <w:jc w:val="left"/>
      <w:rPr>
        <w:b/>
        <w:bCs/>
        <w:sz w:val="20"/>
        <w:szCs w:val="20"/>
      </w:rPr>
    </w:pPr>
    <w:r>
      <w:rPr>
        <w:b/>
        <w:bCs/>
        <w:sz w:val="20"/>
        <w:szCs w:val="20"/>
      </w:rPr>
      <w:t>PUC Docket No. 57172</w:t>
    </w:r>
    <w:r w:rsidR="00BC7C03">
      <w:rPr>
        <w:b/>
        <w:bCs/>
        <w:sz w:val="20"/>
        <w:szCs w:val="20"/>
      </w:rPr>
      <w:tab/>
      <w:t>Conclusions of Law and Ordering Paragraphs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EE4142"/>
    <w:multiLevelType w:val="hybridMultilevel"/>
    <w:tmpl w:val="840AEA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19F5084D"/>
    <w:multiLevelType w:val="hybridMultilevel"/>
    <w:tmpl w:val="241A8148"/>
    <w:lvl w:ilvl="0" w:tplc="0BE48104">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295EFF"/>
    <w:multiLevelType w:val="hybridMultilevel"/>
    <w:tmpl w:val="840AEA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7" w15:restartNumberingAfterBreak="0">
    <w:nsid w:val="3665038E"/>
    <w:multiLevelType w:val="hybridMultilevel"/>
    <w:tmpl w:val="C6B4815A"/>
    <w:lvl w:ilvl="0" w:tplc="25BE51D6">
      <w:start w:val="1"/>
      <w:numFmt w:val="upperLetter"/>
      <w:lvlText w:val="%1."/>
      <w:lvlJc w:val="left"/>
      <w:pPr>
        <w:tabs>
          <w:tab w:val="num" w:pos="780"/>
        </w:tabs>
        <w:ind w:left="780" w:hanging="420"/>
      </w:pPr>
      <w:rPr>
        <w:rFonts w:hint="default"/>
      </w:rPr>
    </w:lvl>
    <w:lvl w:ilvl="1" w:tplc="C888851E">
      <w:start w:val="1"/>
      <w:numFmt w:val="decimal"/>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E52823"/>
    <w:multiLevelType w:val="hybridMultilevel"/>
    <w:tmpl w:val="E58842EC"/>
    <w:lvl w:ilvl="0" w:tplc="EDE64810">
      <w:start w:val="1"/>
      <w:numFmt w:val="lowerRoman"/>
      <w:lvlText w:val="(%1)"/>
      <w:lvlJc w:val="left"/>
      <w:pPr>
        <w:ind w:left="1500" w:hanging="7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9"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3" w15:restartNumberingAfterBreak="0">
    <w:nsid w:val="548959A8"/>
    <w:multiLevelType w:val="hybridMultilevel"/>
    <w:tmpl w:val="56460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B52436"/>
    <w:multiLevelType w:val="hybridMultilevel"/>
    <w:tmpl w:val="840AEA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6" w15:restartNumberingAfterBreak="0">
    <w:nsid w:val="5B267D19"/>
    <w:multiLevelType w:val="hybridMultilevel"/>
    <w:tmpl w:val="B7D85304"/>
    <w:lvl w:ilvl="0" w:tplc="4BDA5E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75935524"/>
    <w:multiLevelType w:val="hybridMultilevel"/>
    <w:tmpl w:val="11D22AFE"/>
    <w:lvl w:ilvl="0" w:tplc="0BE48104">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15:restartNumberingAfterBreak="0">
    <w:nsid w:val="78B932E8"/>
    <w:multiLevelType w:val="hybridMultilevel"/>
    <w:tmpl w:val="7ACC5B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048382082">
    <w:abstractNumId w:val="11"/>
  </w:num>
  <w:num w:numId="2" w16cid:durableId="2002927800">
    <w:abstractNumId w:val="33"/>
  </w:num>
  <w:num w:numId="3" w16cid:durableId="315963998">
    <w:abstractNumId w:val="19"/>
  </w:num>
  <w:num w:numId="4" w16cid:durableId="166992377">
    <w:abstractNumId w:val="13"/>
  </w:num>
  <w:num w:numId="5" w16cid:durableId="594940705">
    <w:abstractNumId w:val="32"/>
  </w:num>
  <w:num w:numId="6" w16cid:durableId="1670596800">
    <w:abstractNumId w:val="30"/>
  </w:num>
  <w:num w:numId="7" w16cid:durableId="122429667">
    <w:abstractNumId w:val="20"/>
  </w:num>
  <w:num w:numId="8" w16cid:durableId="703677752">
    <w:abstractNumId w:val="21"/>
  </w:num>
  <w:num w:numId="9" w16cid:durableId="2061781754">
    <w:abstractNumId w:val="27"/>
  </w:num>
  <w:num w:numId="10" w16cid:durableId="65611938">
    <w:abstractNumId w:val="29"/>
  </w:num>
  <w:num w:numId="11" w16cid:durableId="799301426">
    <w:abstractNumId w:val="16"/>
  </w:num>
  <w:num w:numId="12" w16cid:durableId="768281884">
    <w:abstractNumId w:val="25"/>
  </w:num>
  <w:num w:numId="13" w16cid:durableId="171146776">
    <w:abstractNumId w:val="9"/>
  </w:num>
  <w:num w:numId="14" w16cid:durableId="1947761544">
    <w:abstractNumId w:val="7"/>
  </w:num>
  <w:num w:numId="15" w16cid:durableId="1057817834">
    <w:abstractNumId w:val="6"/>
  </w:num>
  <w:num w:numId="16" w16cid:durableId="1553884021">
    <w:abstractNumId w:val="5"/>
  </w:num>
  <w:num w:numId="17" w16cid:durableId="251747187">
    <w:abstractNumId w:val="4"/>
  </w:num>
  <w:num w:numId="18" w16cid:durableId="2084571435">
    <w:abstractNumId w:val="8"/>
  </w:num>
  <w:num w:numId="19" w16cid:durableId="1478885644">
    <w:abstractNumId w:val="3"/>
  </w:num>
  <w:num w:numId="20" w16cid:durableId="63840461">
    <w:abstractNumId w:val="2"/>
  </w:num>
  <w:num w:numId="21" w16cid:durableId="700281630">
    <w:abstractNumId w:val="1"/>
  </w:num>
  <w:num w:numId="22" w16cid:durableId="1774475781">
    <w:abstractNumId w:val="0"/>
  </w:num>
  <w:num w:numId="23" w16cid:durableId="197477462">
    <w:abstractNumId w:val="12"/>
  </w:num>
  <w:num w:numId="24" w16cid:durableId="770203883">
    <w:abstractNumId w:val="17"/>
  </w:num>
  <w:num w:numId="25" w16cid:durableId="852644364">
    <w:abstractNumId w:val="22"/>
  </w:num>
  <w:num w:numId="26" w16cid:durableId="904799520">
    <w:abstractNumId w:val="12"/>
  </w:num>
  <w:num w:numId="27" w16cid:durableId="221260124">
    <w:abstractNumId w:val="31"/>
  </w:num>
  <w:num w:numId="28" w16cid:durableId="527764713">
    <w:abstractNumId w:val="28"/>
  </w:num>
  <w:num w:numId="29" w16cid:durableId="2007514529">
    <w:abstractNumId w:val="14"/>
  </w:num>
  <w:num w:numId="30" w16cid:durableId="405500275">
    <w:abstractNumId w:val="26"/>
  </w:num>
  <w:num w:numId="31" w16cid:durableId="265314730">
    <w:abstractNumId w:val="18"/>
  </w:num>
  <w:num w:numId="32" w16cid:durableId="87118444">
    <w:abstractNumId w:val="15"/>
  </w:num>
  <w:num w:numId="33" w16cid:durableId="1549224524">
    <w:abstractNumId w:val="24"/>
  </w:num>
  <w:num w:numId="34" w16cid:durableId="1151825499">
    <w:abstractNumId w:val="10"/>
  </w:num>
  <w:num w:numId="35" w16cid:durableId="136860095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73D"/>
    <w:rsid w:val="000008E2"/>
    <w:rsid w:val="0000107F"/>
    <w:rsid w:val="00001318"/>
    <w:rsid w:val="00001BE0"/>
    <w:rsid w:val="00001C7D"/>
    <w:rsid w:val="00002BA9"/>
    <w:rsid w:val="00002D8A"/>
    <w:rsid w:val="00002F20"/>
    <w:rsid w:val="00003212"/>
    <w:rsid w:val="000033DA"/>
    <w:rsid w:val="000036DD"/>
    <w:rsid w:val="000038EE"/>
    <w:rsid w:val="00003FE4"/>
    <w:rsid w:val="000040F4"/>
    <w:rsid w:val="0000429F"/>
    <w:rsid w:val="00004409"/>
    <w:rsid w:val="00004454"/>
    <w:rsid w:val="00004582"/>
    <w:rsid w:val="0000567E"/>
    <w:rsid w:val="00005ACA"/>
    <w:rsid w:val="0000622B"/>
    <w:rsid w:val="00006869"/>
    <w:rsid w:val="00006CC6"/>
    <w:rsid w:val="00007050"/>
    <w:rsid w:val="00007260"/>
    <w:rsid w:val="0000796D"/>
    <w:rsid w:val="00010C7C"/>
    <w:rsid w:val="000113FB"/>
    <w:rsid w:val="00011511"/>
    <w:rsid w:val="00011A9B"/>
    <w:rsid w:val="00011BFD"/>
    <w:rsid w:val="00011D0F"/>
    <w:rsid w:val="0001256C"/>
    <w:rsid w:val="000125C8"/>
    <w:rsid w:val="000127FD"/>
    <w:rsid w:val="00013232"/>
    <w:rsid w:val="000134BB"/>
    <w:rsid w:val="00013968"/>
    <w:rsid w:val="00013BAD"/>
    <w:rsid w:val="00013BF6"/>
    <w:rsid w:val="00013F94"/>
    <w:rsid w:val="00014359"/>
    <w:rsid w:val="00015160"/>
    <w:rsid w:val="0001546E"/>
    <w:rsid w:val="00015C32"/>
    <w:rsid w:val="00016CAC"/>
    <w:rsid w:val="00016F1F"/>
    <w:rsid w:val="000172ED"/>
    <w:rsid w:val="00017873"/>
    <w:rsid w:val="00021FF0"/>
    <w:rsid w:val="00022ABF"/>
    <w:rsid w:val="00022FA6"/>
    <w:rsid w:val="00023210"/>
    <w:rsid w:val="000233F8"/>
    <w:rsid w:val="00023624"/>
    <w:rsid w:val="00023CE1"/>
    <w:rsid w:val="000257AD"/>
    <w:rsid w:val="00026B91"/>
    <w:rsid w:val="00026C81"/>
    <w:rsid w:val="00026CC8"/>
    <w:rsid w:val="000274E7"/>
    <w:rsid w:val="00030125"/>
    <w:rsid w:val="000303D0"/>
    <w:rsid w:val="00030736"/>
    <w:rsid w:val="00030AD9"/>
    <w:rsid w:val="00030D6D"/>
    <w:rsid w:val="00031031"/>
    <w:rsid w:val="0003126E"/>
    <w:rsid w:val="00032B37"/>
    <w:rsid w:val="00032D7F"/>
    <w:rsid w:val="00032F14"/>
    <w:rsid w:val="00032FC2"/>
    <w:rsid w:val="000357D5"/>
    <w:rsid w:val="00035A77"/>
    <w:rsid w:val="00035B03"/>
    <w:rsid w:val="00036529"/>
    <w:rsid w:val="00036E74"/>
    <w:rsid w:val="0003712E"/>
    <w:rsid w:val="00037634"/>
    <w:rsid w:val="000406D7"/>
    <w:rsid w:val="000419F2"/>
    <w:rsid w:val="00041A36"/>
    <w:rsid w:val="00041B32"/>
    <w:rsid w:val="00041F8A"/>
    <w:rsid w:val="000434C0"/>
    <w:rsid w:val="0004398D"/>
    <w:rsid w:val="0004444A"/>
    <w:rsid w:val="00044E4D"/>
    <w:rsid w:val="00045D03"/>
    <w:rsid w:val="00046D57"/>
    <w:rsid w:val="00047240"/>
    <w:rsid w:val="00047544"/>
    <w:rsid w:val="00047874"/>
    <w:rsid w:val="00047A27"/>
    <w:rsid w:val="0005030A"/>
    <w:rsid w:val="00050DFD"/>
    <w:rsid w:val="00050EC3"/>
    <w:rsid w:val="00052227"/>
    <w:rsid w:val="000524DE"/>
    <w:rsid w:val="000533AD"/>
    <w:rsid w:val="00053623"/>
    <w:rsid w:val="000542CD"/>
    <w:rsid w:val="00054407"/>
    <w:rsid w:val="00054B63"/>
    <w:rsid w:val="00055614"/>
    <w:rsid w:val="000556F6"/>
    <w:rsid w:val="0005654B"/>
    <w:rsid w:val="00056CC9"/>
    <w:rsid w:val="000577AB"/>
    <w:rsid w:val="00057E42"/>
    <w:rsid w:val="00060355"/>
    <w:rsid w:val="00061199"/>
    <w:rsid w:val="0006174E"/>
    <w:rsid w:val="00061B2B"/>
    <w:rsid w:val="00061E7A"/>
    <w:rsid w:val="00061ED7"/>
    <w:rsid w:val="000621BB"/>
    <w:rsid w:val="00062897"/>
    <w:rsid w:val="00063014"/>
    <w:rsid w:val="00063359"/>
    <w:rsid w:val="00063672"/>
    <w:rsid w:val="0006380D"/>
    <w:rsid w:val="00063D3D"/>
    <w:rsid w:val="00064029"/>
    <w:rsid w:val="000646D6"/>
    <w:rsid w:val="0006473A"/>
    <w:rsid w:val="00064A66"/>
    <w:rsid w:val="00064EE0"/>
    <w:rsid w:val="00065178"/>
    <w:rsid w:val="00065F48"/>
    <w:rsid w:val="000666C8"/>
    <w:rsid w:val="00067779"/>
    <w:rsid w:val="00070CE2"/>
    <w:rsid w:val="00070D16"/>
    <w:rsid w:val="000717E3"/>
    <w:rsid w:val="00071BFA"/>
    <w:rsid w:val="00071DE6"/>
    <w:rsid w:val="00071FC0"/>
    <w:rsid w:val="000722C0"/>
    <w:rsid w:val="00072FE5"/>
    <w:rsid w:val="0007305F"/>
    <w:rsid w:val="00073895"/>
    <w:rsid w:val="00074832"/>
    <w:rsid w:val="00076176"/>
    <w:rsid w:val="000767DB"/>
    <w:rsid w:val="00077214"/>
    <w:rsid w:val="000808C8"/>
    <w:rsid w:val="0008145D"/>
    <w:rsid w:val="00081FC3"/>
    <w:rsid w:val="00082121"/>
    <w:rsid w:val="00082388"/>
    <w:rsid w:val="0008265B"/>
    <w:rsid w:val="000827FD"/>
    <w:rsid w:val="00082882"/>
    <w:rsid w:val="00082CA5"/>
    <w:rsid w:val="00083502"/>
    <w:rsid w:val="000836AA"/>
    <w:rsid w:val="0008551D"/>
    <w:rsid w:val="000857EC"/>
    <w:rsid w:val="0008647A"/>
    <w:rsid w:val="00086CE5"/>
    <w:rsid w:val="00087B81"/>
    <w:rsid w:val="00087BA5"/>
    <w:rsid w:val="00087F22"/>
    <w:rsid w:val="000903D8"/>
    <w:rsid w:val="0009083A"/>
    <w:rsid w:val="00091141"/>
    <w:rsid w:val="000918C1"/>
    <w:rsid w:val="00091A1C"/>
    <w:rsid w:val="00092039"/>
    <w:rsid w:val="00092070"/>
    <w:rsid w:val="00092B02"/>
    <w:rsid w:val="000935BA"/>
    <w:rsid w:val="0009361B"/>
    <w:rsid w:val="00093697"/>
    <w:rsid w:val="000938A5"/>
    <w:rsid w:val="00093D31"/>
    <w:rsid w:val="00094097"/>
    <w:rsid w:val="0009426E"/>
    <w:rsid w:val="00094D6D"/>
    <w:rsid w:val="00095C5A"/>
    <w:rsid w:val="00095E59"/>
    <w:rsid w:val="0009728F"/>
    <w:rsid w:val="00097407"/>
    <w:rsid w:val="00097710"/>
    <w:rsid w:val="000A05E3"/>
    <w:rsid w:val="000A0CB4"/>
    <w:rsid w:val="000A0EA3"/>
    <w:rsid w:val="000A15D8"/>
    <w:rsid w:val="000A1743"/>
    <w:rsid w:val="000A1929"/>
    <w:rsid w:val="000A2149"/>
    <w:rsid w:val="000A22A2"/>
    <w:rsid w:val="000A2F53"/>
    <w:rsid w:val="000A497D"/>
    <w:rsid w:val="000A4D93"/>
    <w:rsid w:val="000A52C5"/>
    <w:rsid w:val="000A6281"/>
    <w:rsid w:val="000A6689"/>
    <w:rsid w:val="000A7A6A"/>
    <w:rsid w:val="000A7F6A"/>
    <w:rsid w:val="000B04D8"/>
    <w:rsid w:val="000B05DF"/>
    <w:rsid w:val="000B05F5"/>
    <w:rsid w:val="000B0827"/>
    <w:rsid w:val="000B0D0A"/>
    <w:rsid w:val="000B0FC3"/>
    <w:rsid w:val="000B1076"/>
    <w:rsid w:val="000B10C9"/>
    <w:rsid w:val="000B163B"/>
    <w:rsid w:val="000B1812"/>
    <w:rsid w:val="000B18C4"/>
    <w:rsid w:val="000B18EF"/>
    <w:rsid w:val="000B1BEB"/>
    <w:rsid w:val="000B21AB"/>
    <w:rsid w:val="000B3B95"/>
    <w:rsid w:val="000B40E9"/>
    <w:rsid w:val="000B42C7"/>
    <w:rsid w:val="000B4650"/>
    <w:rsid w:val="000B4E30"/>
    <w:rsid w:val="000B5BCF"/>
    <w:rsid w:val="000B5F1B"/>
    <w:rsid w:val="000B630A"/>
    <w:rsid w:val="000B74EA"/>
    <w:rsid w:val="000C0342"/>
    <w:rsid w:val="000C1253"/>
    <w:rsid w:val="000C2968"/>
    <w:rsid w:val="000C29F8"/>
    <w:rsid w:val="000C2A57"/>
    <w:rsid w:val="000C2D0B"/>
    <w:rsid w:val="000C3840"/>
    <w:rsid w:val="000C39F0"/>
    <w:rsid w:val="000C3F57"/>
    <w:rsid w:val="000C4031"/>
    <w:rsid w:val="000C5A13"/>
    <w:rsid w:val="000C5CF6"/>
    <w:rsid w:val="000C5FF2"/>
    <w:rsid w:val="000C643D"/>
    <w:rsid w:val="000C66EF"/>
    <w:rsid w:val="000C6A4A"/>
    <w:rsid w:val="000C6AF9"/>
    <w:rsid w:val="000C71B6"/>
    <w:rsid w:val="000D0FA6"/>
    <w:rsid w:val="000D19FD"/>
    <w:rsid w:val="000D3339"/>
    <w:rsid w:val="000D37FF"/>
    <w:rsid w:val="000D3CDD"/>
    <w:rsid w:val="000D3E5D"/>
    <w:rsid w:val="000D4334"/>
    <w:rsid w:val="000D46E6"/>
    <w:rsid w:val="000D4722"/>
    <w:rsid w:val="000D4CD2"/>
    <w:rsid w:val="000D4F0E"/>
    <w:rsid w:val="000D54AD"/>
    <w:rsid w:val="000D59B3"/>
    <w:rsid w:val="000D5AC0"/>
    <w:rsid w:val="000D5D0B"/>
    <w:rsid w:val="000D5F63"/>
    <w:rsid w:val="000D621B"/>
    <w:rsid w:val="000D7615"/>
    <w:rsid w:val="000D76E7"/>
    <w:rsid w:val="000D7B2A"/>
    <w:rsid w:val="000E0963"/>
    <w:rsid w:val="000E1781"/>
    <w:rsid w:val="000E1C32"/>
    <w:rsid w:val="000E26FE"/>
    <w:rsid w:val="000E4BA8"/>
    <w:rsid w:val="000E5575"/>
    <w:rsid w:val="000E57A5"/>
    <w:rsid w:val="000E5839"/>
    <w:rsid w:val="000E5FC9"/>
    <w:rsid w:val="000E60F6"/>
    <w:rsid w:val="000E6961"/>
    <w:rsid w:val="000E6F97"/>
    <w:rsid w:val="000F0183"/>
    <w:rsid w:val="000F0AB3"/>
    <w:rsid w:val="000F0B38"/>
    <w:rsid w:val="000F14E5"/>
    <w:rsid w:val="000F17E4"/>
    <w:rsid w:val="000F1AFF"/>
    <w:rsid w:val="000F1B5D"/>
    <w:rsid w:val="000F1F40"/>
    <w:rsid w:val="000F2CCD"/>
    <w:rsid w:val="000F3397"/>
    <w:rsid w:val="000F5082"/>
    <w:rsid w:val="000F649E"/>
    <w:rsid w:val="000F6627"/>
    <w:rsid w:val="000F68B4"/>
    <w:rsid w:val="000F6BEB"/>
    <w:rsid w:val="000F6E61"/>
    <w:rsid w:val="000F7F9C"/>
    <w:rsid w:val="001007C9"/>
    <w:rsid w:val="0010148F"/>
    <w:rsid w:val="00101DBB"/>
    <w:rsid w:val="00101DD7"/>
    <w:rsid w:val="00101E9A"/>
    <w:rsid w:val="00101FEB"/>
    <w:rsid w:val="001022FF"/>
    <w:rsid w:val="00102333"/>
    <w:rsid w:val="00102FC7"/>
    <w:rsid w:val="0010339A"/>
    <w:rsid w:val="0010352D"/>
    <w:rsid w:val="0010359F"/>
    <w:rsid w:val="001035F1"/>
    <w:rsid w:val="0010374C"/>
    <w:rsid w:val="0010443C"/>
    <w:rsid w:val="00104522"/>
    <w:rsid w:val="00104704"/>
    <w:rsid w:val="00104BA6"/>
    <w:rsid w:val="00104BD4"/>
    <w:rsid w:val="00104C8E"/>
    <w:rsid w:val="001052B8"/>
    <w:rsid w:val="0010606D"/>
    <w:rsid w:val="001067EE"/>
    <w:rsid w:val="00106A78"/>
    <w:rsid w:val="00107BEF"/>
    <w:rsid w:val="00107F40"/>
    <w:rsid w:val="00110861"/>
    <w:rsid w:val="00111B43"/>
    <w:rsid w:val="001121E0"/>
    <w:rsid w:val="001136E7"/>
    <w:rsid w:val="00113ADE"/>
    <w:rsid w:val="001155B4"/>
    <w:rsid w:val="00116210"/>
    <w:rsid w:val="001171A2"/>
    <w:rsid w:val="00117F3D"/>
    <w:rsid w:val="00120F57"/>
    <w:rsid w:val="0012142A"/>
    <w:rsid w:val="00121568"/>
    <w:rsid w:val="00121753"/>
    <w:rsid w:val="00121F46"/>
    <w:rsid w:val="001226E5"/>
    <w:rsid w:val="00122A95"/>
    <w:rsid w:val="00122C66"/>
    <w:rsid w:val="00122FA1"/>
    <w:rsid w:val="00123210"/>
    <w:rsid w:val="0012406A"/>
    <w:rsid w:val="001244D1"/>
    <w:rsid w:val="00124836"/>
    <w:rsid w:val="001248E8"/>
    <w:rsid w:val="00125007"/>
    <w:rsid w:val="00125341"/>
    <w:rsid w:val="001259DC"/>
    <w:rsid w:val="00125C6D"/>
    <w:rsid w:val="001264F4"/>
    <w:rsid w:val="00126C95"/>
    <w:rsid w:val="00127224"/>
    <w:rsid w:val="00127624"/>
    <w:rsid w:val="00131E07"/>
    <w:rsid w:val="00132937"/>
    <w:rsid w:val="00132C88"/>
    <w:rsid w:val="00132FB5"/>
    <w:rsid w:val="00133BB6"/>
    <w:rsid w:val="0013403B"/>
    <w:rsid w:val="001344EC"/>
    <w:rsid w:val="001347B7"/>
    <w:rsid w:val="00135F3E"/>
    <w:rsid w:val="001370E3"/>
    <w:rsid w:val="00137427"/>
    <w:rsid w:val="00140E20"/>
    <w:rsid w:val="00140E6F"/>
    <w:rsid w:val="00140FCF"/>
    <w:rsid w:val="001412BD"/>
    <w:rsid w:val="0014138E"/>
    <w:rsid w:val="00141530"/>
    <w:rsid w:val="00143AE5"/>
    <w:rsid w:val="00143BAC"/>
    <w:rsid w:val="00143DBB"/>
    <w:rsid w:val="001445C6"/>
    <w:rsid w:val="001449F7"/>
    <w:rsid w:val="00144A6D"/>
    <w:rsid w:val="0014512C"/>
    <w:rsid w:val="00145A64"/>
    <w:rsid w:val="00145CE8"/>
    <w:rsid w:val="0014637B"/>
    <w:rsid w:val="00146704"/>
    <w:rsid w:val="00146A0A"/>
    <w:rsid w:val="00146F37"/>
    <w:rsid w:val="00147053"/>
    <w:rsid w:val="001471FB"/>
    <w:rsid w:val="001478CB"/>
    <w:rsid w:val="00147AB1"/>
    <w:rsid w:val="001504CC"/>
    <w:rsid w:val="001507C8"/>
    <w:rsid w:val="00150D04"/>
    <w:rsid w:val="00151140"/>
    <w:rsid w:val="00151409"/>
    <w:rsid w:val="00151785"/>
    <w:rsid w:val="00151FFC"/>
    <w:rsid w:val="00152117"/>
    <w:rsid w:val="0015225A"/>
    <w:rsid w:val="00152E43"/>
    <w:rsid w:val="00154087"/>
    <w:rsid w:val="00154618"/>
    <w:rsid w:val="00154714"/>
    <w:rsid w:val="0015520D"/>
    <w:rsid w:val="0015537A"/>
    <w:rsid w:val="0015580C"/>
    <w:rsid w:val="001559C4"/>
    <w:rsid w:val="00156456"/>
    <w:rsid w:val="001569A7"/>
    <w:rsid w:val="00156AED"/>
    <w:rsid w:val="00156D1D"/>
    <w:rsid w:val="0015716E"/>
    <w:rsid w:val="0016020E"/>
    <w:rsid w:val="00160B90"/>
    <w:rsid w:val="001617BD"/>
    <w:rsid w:val="00161F7F"/>
    <w:rsid w:val="0016209D"/>
    <w:rsid w:val="00162210"/>
    <w:rsid w:val="00162381"/>
    <w:rsid w:val="00162609"/>
    <w:rsid w:val="0016347D"/>
    <w:rsid w:val="0016358E"/>
    <w:rsid w:val="00163756"/>
    <w:rsid w:val="00164919"/>
    <w:rsid w:val="00166CAF"/>
    <w:rsid w:val="00166D52"/>
    <w:rsid w:val="00166DA4"/>
    <w:rsid w:val="00166EF5"/>
    <w:rsid w:val="0016707F"/>
    <w:rsid w:val="001674A8"/>
    <w:rsid w:val="00167865"/>
    <w:rsid w:val="00167B9A"/>
    <w:rsid w:val="00167FD0"/>
    <w:rsid w:val="0017065D"/>
    <w:rsid w:val="00170938"/>
    <w:rsid w:val="00170C23"/>
    <w:rsid w:val="00170CA0"/>
    <w:rsid w:val="00170E57"/>
    <w:rsid w:val="001711C0"/>
    <w:rsid w:val="00171EB8"/>
    <w:rsid w:val="0017204A"/>
    <w:rsid w:val="00172793"/>
    <w:rsid w:val="00174935"/>
    <w:rsid w:val="00174AD1"/>
    <w:rsid w:val="00174D07"/>
    <w:rsid w:val="00174EFF"/>
    <w:rsid w:val="00175194"/>
    <w:rsid w:val="001754DD"/>
    <w:rsid w:val="001759FA"/>
    <w:rsid w:val="001760DC"/>
    <w:rsid w:val="00176BF1"/>
    <w:rsid w:val="00176D68"/>
    <w:rsid w:val="001802CD"/>
    <w:rsid w:val="001808AF"/>
    <w:rsid w:val="00181831"/>
    <w:rsid w:val="001819E6"/>
    <w:rsid w:val="00181FD1"/>
    <w:rsid w:val="001821FA"/>
    <w:rsid w:val="00182CB5"/>
    <w:rsid w:val="0018321B"/>
    <w:rsid w:val="00183542"/>
    <w:rsid w:val="00183741"/>
    <w:rsid w:val="00183B34"/>
    <w:rsid w:val="00183E40"/>
    <w:rsid w:val="001843A5"/>
    <w:rsid w:val="001853B1"/>
    <w:rsid w:val="0018756E"/>
    <w:rsid w:val="00187817"/>
    <w:rsid w:val="00187D6E"/>
    <w:rsid w:val="00187DDD"/>
    <w:rsid w:val="00190AAD"/>
    <w:rsid w:val="00191261"/>
    <w:rsid w:val="001919D6"/>
    <w:rsid w:val="00191BD3"/>
    <w:rsid w:val="00191CC3"/>
    <w:rsid w:val="00192302"/>
    <w:rsid w:val="00193180"/>
    <w:rsid w:val="001942CD"/>
    <w:rsid w:val="0019473D"/>
    <w:rsid w:val="00194A44"/>
    <w:rsid w:val="00194DC4"/>
    <w:rsid w:val="001951AF"/>
    <w:rsid w:val="0019553A"/>
    <w:rsid w:val="00195608"/>
    <w:rsid w:val="00196473"/>
    <w:rsid w:val="00196892"/>
    <w:rsid w:val="00196AD0"/>
    <w:rsid w:val="0019726B"/>
    <w:rsid w:val="00197531"/>
    <w:rsid w:val="001977C8"/>
    <w:rsid w:val="001A0D91"/>
    <w:rsid w:val="001A1E48"/>
    <w:rsid w:val="001A2849"/>
    <w:rsid w:val="001A28D5"/>
    <w:rsid w:val="001A2D16"/>
    <w:rsid w:val="001A349D"/>
    <w:rsid w:val="001A3756"/>
    <w:rsid w:val="001A3B26"/>
    <w:rsid w:val="001A3F30"/>
    <w:rsid w:val="001A4992"/>
    <w:rsid w:val="001A4E3E"/>
    <w:rsid w:val="001A4F05"/>
    <w:rsid w:val="001A4F3D"/>
    <w:rsid w:val="001A50FA"/>
    <w:rsid w:val="001A5934"/>
    <w:rsid w:val="001A5D0B"/>
    <w:rsid w:val="001A7BD4"/>
    <w:rsid w:val="001A7DBE"/>
    <w:rsid w:val="001B03E5"/>
    <w:rsid w:val="001B0D9A"/>
    <w:rsid w:val="001B121B"/>
    <w:rsid w:val="001B122A"/>
    <w:rsid w:val="001B127D"/>
    <w:rsid w:val="001B175B"/>
    <w:rsid w:val="001B1A66"/>
    <w:rsid w:val="001B1B37"/>
    <w:rsid w:val="001B201E"/>
    <w:rsid w:val="001B2D04"/>
    <w:rsid w:val="001B302D"/>
    <w:rsid w:val="001B346C"/>
    <w:rsid w:val="001B3B09"/>
    <w:rsid w:val="001B3E2E"/>
    <w:rsid w:val="001B4CC7"/>
    <w:rsid w:val="001B4D69"/>
    <w:rsid w:val="001B52FD"/>
    <w:rsid w:val="001B5B63"/>
    <w:rsid w:val="001B6154"/>
    <w:rsid w:val="001B622D"/>
    <w:rsid w:val="001B68DF"/>
    <w:rsid w:val="001C0BF6"/>
    <w:rsid w:val="001C0EA3"/>
    <w:rsid w:val="001C0EAC"/>
    <w:rsid w:val="001C0EBF"/>
    <w:rsid w:val="001C101A"/>
    <w:rsid w:val="001C1629"/>
    <w:rsid w:val="001C1B42"/>
    <w:rsid w:val="001C1F05"/>
    <w:rsid w:val="001C1F07"/>
    <w:rsid w:val="001C263C"/>
    <w:rsid w:val="001C28A6"/>
    <w:rsid w:val="001C2C2A"/>
    <w:rsid w:val="001C2F6A"/>
    <w:rsid w:val="001C3000"/>
    <w:rsid w:val="001C357D"/>
    <w:rsid w:val="001C38BF"/>
    <w:rsid w:val="001C3AD7"/>
    <w:rsid w:val="001C3BDA"/>
    <w:rsid w:val="001C52E4"/>
    <w:rsid w:val="001C60BF"/>
    <w:rsid w:val="001C6A3E"/>
    <w:rsid w:val="001C7039"/>
    <w:rsid w:val="001D0097"/>
    <w:rsid w:val="001D0EFA"/>
    <w:rsid w:val="001D1B97"/>
    <w:rsid w:val="001D1C01"/>
    <w:rsid w:val="001D2256"/>
    <w:rsid w:val="001D3036"/>
    <w:rsid w:val="001D324D"/>
    <w:rsid w:val="001D3EA3"/>
    <w:rsid w:val="001D40B6"/>
    <w:rsid w:val="001D48D8"/>
    <w:rsid w:val="001D51C7"/>
    <w:rsid w:val="001D54EB"/>
    <w:rsid w:val="001D55A3"/>
    <w:rsid w:val="001D59B8"/>
    <w:rsid w:val="001D5BFA"/>
    <w:rsid w:val="001D5E24"/>
    <w:rsid w:val="001D6603"/>
    <w:rsid w:val="001D743C"/>
    <w:rsid w:val="001E0547"/>
    <w:rsid w:val="001E0BB4"/>
    <w:rsid w:val="001E1E75"/>
    <w:rsid w:val="001E307A"/>
    <w:rsid w:val="001E39B3"/>
    <w:rsid w:val="001E3CD2"/>
    <w:rsid w:val="001E3E75"/>
    <w:rsid w:val="001E4388"/>
    <w:rsid w:val="001E4676"/>
    <w:rsid w:val="001E55D1"/>
    <w:rsid w:val="001E58F0"/>
    <w:rsid w:val="001E6DFE"/>
    <w:rsid w:val="001E6E61"/>
    <w:rsid w:val="001E6F1A"/>
    <w:rsid w:val="001E7174"/>
    <w:rsid w:val="001E749E"/>
    <w:rsid w:val="001E77DE"/>
    <w:rsid w:val="001E7AEB"/>
    <w:rsid w:val="001F2255"/>
    <w:rsid w:val="001F228F"/>
    <w:rsid w:val="001F24E2"/>
    <w:rsid w:val="001F2558"/>
    <w:rsid w:val="001F2D37"/>
    <w:rsid w:val="001F30AD"/>
    <w:rsid w:val="001F356A"/>
    <w:rsid w:val="001F47C0"/>
    <w:rsid w:val="001F4AB3"/>
    <w:rsid w:val="001F54CF"/>
    <w:rsid w:val="001F5E04"/>
    <w:rsid w:val="001F5FDD"/>
    <w:rsid w:val="001F6ED9"/>
    <w:rsid w:val="001F7225"/>
    <w:rsid w:val="001F7450"/>
    <w:rsid w:val="001F74A5"/>
    <w:rsid w:val="00200404"/>
    <w:rsid w:val="002005E8"/>
    <w:rsid w:val="00200630"/>
    <w:rsid w:val="00200678"/>
    <w:rsid w:val="00200BC1"/>
    <w:rsid w:val="00201516"/>
    <w:rsid w:val="0020167C"/>
    <w:rsid w:val="00201D60"/>
    <w:rsid w:val="0020243D"/>
    <w:rsid w:val="00202B09"/>
    <w:rsid w:val="0020392F"/>
    <w:rsid w:val="00204274"/>
    <w:rsid w:val="002046FE"/>
    <w:rsid w:val="0020471E"/>
    <w:rsid w:val="0020473E"/>
    <w:rsid w:val="002053CD"/>
    <w:rsid w:val="00206549"/>
    <w:rsid w:val="002073F1"/>
    <w:rsid w:val="00211862"/>
    <w:rsid w:val="00212ED1"/>
    <w:rsid w:val="00213261"/>
    <w:rsid w:val="00213300"/>
    <w:rsid w:val="00213369"/>
    <w:rsid w:val="00213DAC"/>
    <w:rsid w:val="00214C34"/>
    <w:rsid w:val="0021538B"/>
    <w:rsid w:val="0021567A"/>
    <w:rsid w:val="0021574D"/>
    <w:rsid w:val="00215F5F"/>
    <w:rsid w:val="00216726"/>
    <w:rsid w:val="00216C74"/>
    <w:rsid w:val="0021786C"/>
    <w:rsid w:val="00217977"/>
    <w:rsid w:val="002179BC"/>
    <w:rsid w:val="00217DBB"/>
    <w:rsid w:val="00220BAA"/>
    <w:rsid w:val="00220CA7"/>
    <w:rsid w:val="00220D4D"/>
    <w:rsid w:val="0022173D"/>
    <w:rsid w:val="0022222B"/>
    <w:rsid w:val="00222A8F"/>
    <w:rsid w:val="00222D98"/>
    <w:rsid w:val="002238C4"/>
    <w:rsid w:val="002239A8"/>
    <w:rsid w:val="002241EF"/>
    <w:rsid w:val="0022450F"/>
    <w:rsid w:val="00224CB4"/>
    <w:rsid w:val="00224F89"/>
    <w:rsid w:val="002254E2"/>
    <w:rsid w:val="00225B74"/>
    <w:rsid w:val="002267B0"/>
    <w:rsid w:val="0022680B"/>
    <w:rsid w:val="00226C69"/>
    <w:rsid w:val="00226C9F"/>
    <w:rsid w:val="00227044"/>
    <w:rsid w:val="00227BA0"/>
    <w:rsid w:val="00227DD2"/>
    <w:rsid w:val="00230417"/>
    <w:rsid w:val="0023091D"/>
    <w:rsid w:val="002329B6"/>
    <w:rsid w:val="00232E42"/>
    <w:rsid w:val="0023326E"/>
    <w:rsid w:val="0023351C"/>
    <w:rsid w:val="0023474F"/>
    <w:rsid w:val="002351FA"/>
    <w:rsid w:val="00235671"/>
    <w:rsid w:val="00236103"/>
    <w:rsid w:val="00236386"/>
    <w:rsid w:val="002368DC"/>
    <w:rsid w:val="00237AD2"/>
    <w:rsid w:val="002403D4"/>
    <w:rsid w:val="0024064A"/>
    <w:rsid w:val="002407CD"/>
    <w:rsid w:val="00241AD4"/>
    <w:rsid w:val="00242505"/>
    <w:rsid w:val="0024377E"/>
    <w:rsid w:val="00243C87"/>
    <w:rsid w:val="002444EF"/>
    <w:rsid w:val="002463F6"/>
    <w:rsid w:val="002466A5"/>
    <w:rsid w:val="00246FC6"/>
    <w:rsid w:val="00247F89"/>
    <w:rsid w:val="002502FA"/>
    <w:rsid w:val="002507E7"/>
    <w:rsid w:val="00250BCC"/>
    <w:rsid w:val="002513B2"/>
    <w:rsid w:val="002516B3"/>
    <w:rsid w:val="00253705"/>
    <w:rsid w:val="002538D8"/>
    <w:rsid w:val="00253AD2"/>
    <w:rsid w:val="00253BF1"/>
    <w:rsid w:val="00253FE6"/>
    <w:rsid w:val="00254488"/>
    <w:rsid w:val="00254848"/>
    <w:rsid w:val="00254BB2"/>
    <w:rsid w:val="00256D5A"/>
    <w:rsid w:val="0025700B"/>
    <w:rsid w:val="00257091"/>
    <w:rsid w:val="00257259"/>
    <w:rsid w:val="002606F9"/>
    <w:rsid w:val="002614F3"/>
    <w:rsid w:val="00261AFE"/>
    <w:rsid w:val="00261D41"/>
    <w:rsid w:val="00262022"/>
    <w:rsid w:val="00262E5C"/>
    <w:rsid w:val="0026407F"/>
    <w:rsid w:val="002650E5"/>
    <w:rsid w:val="00265406"/>
    <w:rsid w:val="002665B1"/>
    <w:rsid w:val="002675B3"/>
    <w:rsid w:val="002677D3"/>
    <w:rsid w:val="00267CF9"/>
    <w:rsid w:val="0027013E"/>
    <w:rsid w:val="00270308"/>
    <w:rsid w:val="00270C7B"/>
    <w:rsid w:val="00270CBA"/>
    <w:rsid w:val="00271524"/>
    <w:rsid w:val="002720F6"/>
    <w:rsid w:val="00272208"/>
    <w:rsid w:val="002724B7"/>
    <w:rsid w:val="00272D9B"/>
    <w:rsid w:val="00273FF4"/>
    <w:rsid w:val="0027468A"/>
    <w:rsid w:val="002749AB"/>
    <w:rsid w:val="002749AD"/>
    <w:rsid w:val="00274A3F"/>
    <w:rsid w:val="00275FE8"/>
    <w:rsid w:val="0027637E"/>
    <w:rsid w:val="00277CCE"/>
    <w:rsid w:val="002800E2"/>
    <w:rsid w:val="0028032B"/>
    <w:rsid w:val="002814A5"/>
    <w:rsid w:val="002821AF"/>
    <w:rsid w:val="00282264"/>
    <w:rsid w:val="00282897"/>
    <w:rsid w:val="0028290A"/>
    <w:rsid w:val="00282AD5"/>
    <w:rsid w:val="00282B3B"/>
    <w:rsid w:val="00283E15"/>
    <w:rsid w:val="00283F39"/>
    <w:rsid w:val="00285676"/>
    <w:rsid w:val="00285A49"/>
    <w:rsid w:val="00285AF7"/>
    <w:rsid w:val="00285B27"/>
    <w:rsid w:val="00285C5F"/>
    <w:rsid w:val="00285CF8"/>
    <w:rsid w:val="00286D26"/>
    <w:rsid w:val="0028709A"/>
    <w:rsid w:val="002871A5"/>
    <w:rsid w:val="0029005F"/>
    <w:rsid w:val="00290752"/>
    <w:rsid w:val="00290BA4"/>
    <w:rsid w:val="00290BEF"/>
    <w:rsid w:val="0029122D"/>
    <w:rsid w:val="00291982"/>
    <w:rsid w:val="0029231F"/>
    <w:rsid w:val="002927FB"/>
    <w:rsid w:val="0029343C"/>
    <w:rsid w:val="00294384"/>
    <w:rsid w:val="00294966"/>
    <w:rsid w:val="0029550E"/>
    <w:rsid w:val="00295B5F"/>
    <w:rsid w:val="00295E00"/>
    <w:rsid w:val="002967AA"/>
    <w:rsid w:val="0029698E"/>
    <w:rsid w:val="00296AB5"/>
    <w:rsid w:val="00296BA8"/>
    <w:rsid w:val="0029706D"/>
    <w:rsid w:val="00297396"/>
    <w:rsid w:val="002975FA"/>
    <w:rsid w:val="0029789D"/>
    <w:rsid w:val="00297EB2"/>
    <w:rsid w:val="002A094E"/>
    <w:rsid w:val="002A1484"/>
    <w:rsid w:val="002A1898"/>
    <w:rsid w:val="002A1C3F"/>
    <w:rsid w:val="002A3203"/>
    <w:rsid w:val="002A3429"/>
    <w:rsid w:val="002A3FA8"/>
    <w:rsid w:val="002A4485"/>
    <w:rsid w:val="002A4C69"/>
    <w:rsid w:val="002A50B2"/>
    <w:rsid w:val="002A52FC"/>
    <w:rsid w:val="002A5431"/>
    <w:rsid w:val="002A55FE"/>
    <w:rsid w:val="002A58AF"/>
    <w:rsid w:val="002A655F"/>
    <w:rsid w:val="002A6B98"/>
    <w:rsid w:val="002A6F20"/>
    <w:rsid w:val="002A6FE6"/>
    <w:rsid w:val="002B0130"/>
    <w:rsid w:val="002B1424"/>
    <w:rsid w:val="002B15C0"/>
    <w:rsid w:val="002B1621"/>
    <w:rsid w:val="002B17A5"/>
    <w:rsid w:val="002B1D45"/>
    <w:rsid w:val="002B3306"/>
    <w:rsid w:val="002B35F3"/>
    <w:rsid w:val="002B39F6"/>
    <w:rsid w:val="002B3B59"/>
    <w:rsid w:val="002B3CA3"/>
    <w:rsid w:val="002B52DF"/>
    <w:rsid w:val="002B52F8"/>
    <w:rsid w:val="002B5D38"/>
    <w:rsid w:val="002B643B"/>
    <w:rsid w:val="002B683C"/>
    <w:rsid w:val="002B6B9E"/>
    <w:rsid w:val="002B788A"/>
    <w:rsid w:val="002B7952"/>
    <w:rsid w:val="002C06FB"/>
    <w:rsid w:val="002C07BE"/>
    <w:rsid w:val="002C1865"/>
    <w:rsid w:val="002C213B"/>
    <w:rsid w:val="002C22C5"/>
    <w:rsid w:val="002C22C9"/>
    <w:rsid w:val="002C263C"/>
    <w:rsid w:val="002C2C03"/>
    <w:rsid w:val="002C3AB0"/>
    <w:rsid w:val="002C40E8"/>
    <w:rsid w:val="002C46AF"/>
    <w:rsid w:val="002C49D7"/>
    <w:rsid w:val="002C4C90"/>
    <w:rsid w:val="002C4C99"/>
    <w:rsid w:val="002C5D86"/>
    <w:rsid w:val="002C6432"/>
    <w:rsid w:val="002C66F6"/>
    <w:rsid w:val="002C67B6"/>
    <w:rsid w:val="002C6AC3"/>
    <w:rsid w:val="002C76FE"/>
    <w:rsid w:val="002C7C1E"/>
    <w:rsid w:val="002D15E2"/>
    <w:rsid w:val="002D170C"/>
    <w:rsid w:val="002D1E0F"/>
    <w:rsid w:val="002D2BDB"/>
    <w:rsid w:val="002D2DC1"/>
    <w:rsid w:val="002D2E1A"/>
    <w:rsid w:val="002D2E66"/>
    <w:rsid w:val="002D32F3"/>
    <w:rsid w:val="002D3A04"/>
    <w:rsid w:val="002D3A76"/>
    <w:rsid w:val="002D3B22"/>
    <w:rsid w:val="002D4395"/>
    <w:rsid w:val="002D481E"/>
    <w:rsid w:val="002D4B77"/>
    <w:rsid w:val="002D543A"/>
    <w:rsid w:val="002D5FB7"/>
    <w:rsid w:val="002D5FC5"/>
    <w:rsid w:val="002D6026"/>
    <w:rsid w:val="002D71A3"/>
    <w:rsid w:val="002D72DD"/>
    <w:rsid w:val="002E07DA"/>
    <w:rsid w:val="002E0EDF"/>
    <w:rsid w:val="002E123F"/>
    <w:rsid w:val="002E133F"/>
    <w:rsid w:val="002E1393"/>
    <w:rsid w:val="002E1A10"/>
    <w:rsid w:val="002E32AA"/>
    <w:rsid w:val="002E369A"/>
    <w:rsid w:val="002E3ED0"/>
    <w:rsid w:val="002E45FE"/>
    <w:rsid w:val="002E468D"/>
    <w:rsid w:val="002E473C"/>
    <w:rsid w:val="002E577E"/>
    <w:rsid w:val="002E7365"/>
    <w:rsid w:val="002E749D"/>
    <w:rsid w:val="002E7D8A"/>
    <w:rsid w:val="002F02F8"/>
    <w:rsid w:val="002F0702"/>
    <w:rsid w:val="002F08B6"/>
    <w:rsid w:val="002F0E51"/>
    <w:rsid w:val="002F2080"/>
    <w:rsid w:val="002F2C58"/>
    <w:rsid w:val="002F39E1"/>
    <w:rsid w:val="002F479D"/>
    <w:rsid w:val="002F59F2"/>
    <w:rsid w:val="002F609B"/>
    <w:rsid w:val="002F6980"/>
    <w:rsid w:val="002F713C"/>
    <w:rsid w:val="002F7FBB"/>
    <w:rsid w:val="00300414"/>
    <w:rsid w:val="003020A8"/>
    <w:rsid w:val="003021A2"/>
    <w:rsid w:val="00302895"/>
    <w:rsid w:val="00302D74"/>
    <w:rsid w:val="00302F70"/>
    <w:rsid w:val="003033A6"/>
    <w:rsid w:val="003033F1"/>
    <w:rsid w:val="003039FF"/>
    <w:rsid w:val="00303A45"/>
    <w:rsid w:val="00304E28"/>
    <w:rsid w:val="00305298"/>
    <w:rsid w:val="00305D18"/>
    <w:rsid w:val="00307197"/>
    <w:rsid w:val="003100FA"/>
    <w:rsid w:val="00310893"/>
    <w:rsid w:val="00311074"/>
    <w:rsid w:val="0031239B"/>
    <w:rsid w:val="00312843"/>
    <w:rsid w:val="00312E66"/>
    <w:rsid w:val="0031387F"/>
    <w:rsid w:val="0031434F"/>
    <w:rsid w:val="003159BA"/>
    <w:rsid w:val="003159EA"/>
    <w:rsid w:val="00315D1F"/>
    <w:rsid w:val="00315FF6"/>
    <w:rsid w:val="003162DC"/>
    <w:rsid w:val="0031678A"/>
    <w:rsid w:val="0031793D"/>
    <w:rsid w:val="00320151"/>
    <w:rsid w:val="00320534"/>
    <w:rsid w:val="00321C28"/>
    <w:rsid w:val="003221BB"/>
    <w:rsid w:val="00322709"/>
    <w:rsid w:val="00322DE2"/>
    <w:rsid w:val="00323DE8"/>
    <w:rsid w:val="00323E19"/>
    <w:rsid w:val="00323FA3"/>
    <w:rsid w:val="0032494A"/>
    <w:rsid w:val="003249A3"/>
    <w:rsid w:val="00324F0F"/>
    <w:rsid w:val="00324F1F"/>
    <w:rsid w:val="00325320"/>
    <w:rsid w:val="003301BB"/>
    <w:rsid w:val="003313F9"/>
    <w:rsid w:val="003316AE"/>
    <w:rsid w:val="003316E6"/>
    <w:rsid w:val="00331AF9"/>
    <w:rsid w:val="00331E4E"/>
    <w:rsid w:val="00332145"/>
    <w:rsid w:val="00332458"/>
    <w:rsid w:val="00332AA5"/>
    <w:rsid w:val="00333099"/>
    <w:rsid w:val="0033387F"/>
    <w:rsid w:val="003338C7"/>
    <w:rsid w:val="00333EE9"/>
    <w:rsid w:val="00334292"/>
    <w:rsid w:val="003346A4"/>
    <w:rsid w:val="00334C24"/>
    <w:rsid w:val="00334DB1"/>
    <w:rsid w:val="00335059"/>
    <w:rsid w:val="00335293"/>
    <w:rsid w:val="003369AD"/>
    <w:rsid w:val="00336ACF"/>
    <w:rsid w:val="00337595"/>
    <w:rsid w:val="00340539"/>
    <w:rsid w:val="0034088B"/>
    <w:rsid w:val="0034097A"/>
    <w:rsid w:val="00341854"/>
    <w:rsid w:val="003423CE"/>
    <w:rsid w:val="00342673"/>
    <w:rsid w:val="003428CB"/>
    <w:rsid w:val="003443CF"/>
    <w:rsid w:val="003455B0"/>
    <w:rsid w:val="0034608C"/>
    <w:rsid w:val="00350B2C"/>
    <w:rsid w:val="00350F6D"/>
    <w:rsid w:val="00351AB7"/>
    <w:rsid w:val="00352237"/>
    <w:rsid w:val="0035253D"/>
    <w:rsid w:val="003526F6"/>
    <w:rsid w:val="00352BC5"/>
    <w:rsid w:val="00352CB9"/>
    <w:rsid w:val="003530B5"/>
    <w:rsid w:val="00353781"/>
    <w:rsid w:val="00353AD2"/>
    <w:rsid w:val="00355AA2"/>
    <w:rsid w:val="00356635"/>
    <w:rsid w:val="00356686"/>
    <w:rsid w:val="00356DD4"/>
    <w:rsid w:val="00357090"/>
    <w:rsid w:val="00357196"/>
    <w:rsid w:val="00357417"/>
    <w:rsid w:val="00357AF4"/>
    <w:rsid w:val="00357C92"/>
    <w:rsid w:val="003602F6"/>
    <w:rsid w:val="00360881"/>
    <w:rsid w:val="00360A0C"/>
    <w:rsid w:val="003625CD"/>
    <w:rsid w:val="003629F6"/>
    <w:rsid w:val="00362E4B"/>
    <w:rsid w:val="00363395"/>
    <w:rsid w:val="0036449E"/>
    <w:rsid w:val="0036530E"/>
    <w:rsid w:val="003654EA"/>
    <w:rsid w:val="00366276"/>
    <w:rsid w:val="00367D10"/>
    <w:rsid w:val="00370C9B"/>
    <w:rsid w:val="003715DA"/>
    <w:rsid w:val="0037309A"/>
    <w:rsid w:val="0037376B"/>
    <w:rsid w:val="00373989"/>
    <w:rsid w:val="00373DFC"/>
    <w:rsid w:val="00374091"/>
    <w:rsid w:val="003744AE"/>
    <w:rsid w:val="0037497D"/>
    <w:rsid w:val="0037562F"/>
    <w:rsid w:val="00375F64"/>
    <w:rsid w:val="003766C7"/>
    <w:rsid w:val="00376803"/>
    <w:rsid w:val="00376947"/>
    <w:rsid w:val="003769CB"/>
    <w:rsid w:val="00376E98"/>
    <w:rsid w:val="00377592"/>
    <w:rsid w:val="00377638"/>
    <w:rsid w:val="003805E1"/>
    <w:rsid w:val="00380BC0"/>
    <w:rsid w:val="00382E33"/>
    <w:rsid w:val="0038314D"/>
    <w:rsid w:val="00384022"/>
    <w:rsid w:val="00384228"/>
    <w:rsid w:val="00384670"/>
    <w:rsid w:val="00384BB8"/>
    <w:rsid w:val="00384E73"/>
    <w:rsid w:val="0038566A"/>
    <w:rsid w:val="00385881"/>
    <w:rsid w:val="0038660B"/>
    <w:rsid w:val="00386AA0"/>
    <w:rsid w:val="0038776A"/>
    <w:rsid w:val="00387AB5"/>
    <w:rsid w:val="00387C80"/>
    <w:rsid w:val="00390A71"/>
    <w:rsid w:val="003912F3"/>
    <w:rsid w:val="0039176B"/>
    <w:rsid w:val="00391CAF"/>
    <w:rsid w:val="00393532"/>
    <w:rsid w:val="0039363F"/>
    <w:rsid w:val="003937EB"/>
    <w:rsid w:val="00393B60"/>
    <w:rsid w:val="00394550"/>
    <w:rsid w:val="00394FF5"/>
    <w:rsid w:val="0039591B"/>
    <w:rsid w:val="00395CB3"/>
    <w:rsid w:val="00395DD9"/>
    <w:rsid w:val="00395E7C"/>
    <w:rsid w:val="0039605E"/>
    <w:rsid w:val="00397341"/>
    <w:rsid w:val="003A0399"/>
    <w:rsid w:val="003A0441"/>
    <w:rsid w:val="003A0B0F"/>
    <w:rsid w:val="003A0D55"/>
    <w:rsid w:val="003A0F8B"/>
    <w:rsid w:val="003A1AF9"/>
    <w:rsid w:val="003A1B53"/>
    <w:rsid w:val="003A23C6"/>
    <w:rsid w:val="003A2A09"/>
    <w:rsid w:val="003A2B88"/>
    <w:rsid w:val="003A2D5D"/>
    <w:rsid w:val="003A338C"/>
    <w:rsid w:val="003A3CCD"/>
    <w:rsid w:val="003A41A2"/>
    <w:rsid w:val="003A48EE"/>
    <w:rsid w:val="003A4A6B"/>
    <w:rsid w:val="003A5319"/>
    <w:rsid w:val="003A53E1"/>
    <w:rsid w:val="003A5860"/>
    <w:rsid w:val="003A5DA5"/>
    <w:rsid w:val="003A5F19"/>
    <w:rsid w:val="003A6828"/>
    <w:rsid w:val="003A6B89"/>
    <w:rsid w:val="003A6D0C"/>
    <w:rsid w:val="003A6F07"/>
    <w:rsid w:val="003A74EA"/>
    <w:rsid w:val="003A7EE5"/>
    <w:rsid w:val="003B000B"/>
    <w:rsid w:val="003B02C0"/>
    <w:rsid w:val="003B0595"/>
    <w:rsid w:val="003B18A7"/>
    <w:rsid w:val="003B21EB"/>
    <w:rsid w:val="003B33E8"/>
    <w:rsid w:val="003B3790"/>
    <w:rsid w:val="003B3A99"/>
    <w:rsid w:val="003B3CAD"/>
    <w:rsid w:val="003B3FF8"/>
    <w:rsid w:val="003B56CF"/>
    <w:rsid w:val="003B57C7"/>
    <w:rsid w:val="003B5B48"/>
    <w:rsid w:val="003B6280"/>
    <w:rsid w:val="003B6A56"/>
    <w:rsid w:val="003B70E2"/>
    <w:rsid w:val="003B7656"/>
    <w:rsid w:val="003B771B"/>
    <w:rsid w:val="003B777E"/>
    <w:rsid w:val="003C0C4B"/>
    <w:rsid w:val="003C0E04"/>
    <w:rsid w:val="003C12DA"/>
    <w:rsid w:val="003C1371"/>
    <w:rsid w:val="003C227C"/>
    <w:rsid w:val="003C2B38"/>
    <w:rsid w:val="003C3553"/>
    <w:rsid w:val="003C373A"/>
    <w:rsid w:val="003C4616"/>
    <w:rsid w:val="003C481A"/>
    <w:rsid w:val="003C59B1"/>
    <w:rsid w:val="003C5C6A"/>
    <w:rsid w:val="003C618A"/>
    <w:rsid w:val="003C6393"/>
    <w:rsid w:val="003C6A98"/>
    <w:rsid w:val="003C6F4F"/>
    <w:rsid w:val="003C7323"/>
    <w:rsid w:val="003C734E"/>
    <w:rsid w:val="003D079F"/>
    <w:rsid w:val="003D14F2"/>
    <w:rsid w:val="003D152A"/>
    <w:rsid w:val="003D1D6C"/>
    <w:rsid w:val="003D39A5"/>
    <w:rsid w:val="003D4644"/>
    <w:rsid w:val="003D474C"/>
    <w:rsid w:val="003D4A7A"/>
    <w:rsid w:val="003D50EC"/>
    <w:rsid w:val="003D605E"/>
    <w:rsid w:val="003D7F01"/>
    <w:rsid w:val="003E1385"/>
    <w:rsid w:val="003E168A"/>
    <w:rsid w:val="003E180A"/>
    <w:rsid w:val="003E1942"/>
    <w:rsid w:val="003E1AA5"/>
    <w:rsid w:val="003E1C54"/>
    <w:rsid w:val="003E1EC2"/>
    <w:rsid w:val="003E2477"/>
    <w:rsid w:val="003E29FC"/>
    <w:rsid w:val="003E30BE"/>
    <w:rsid w:val="003E33DA"/>
    <w:rsid w:val="003E36D7"/>
    <w:rsid w:val="003E3AA5"/>
    <w:rsid w:val="003E3B9C"/>
    <w:rsid w:val="003E46B2"/>
    <w:rsid w:val="003E514D"/>
    <w:rsid w:val="003E5177"/>
    <w:rsid w:val="003E5545"/>
    <w:rsid w:val="003E65A5"/>
    <w:rsid w:val="003E6BB0"/>
    <w:rsid w:val="003E6E77"/>
    <w:rsid w:val="003E7204"/>
    <w:rsid w:val="003E7A59"/>
    <w:rsid w:val="003E7E12"/>
    <w:rsid w:val="003F02E5"/>
    <w:rsid w:val="003F0A17"/>
    <w:rsid w:val="003F0F37"/>
    <w:rsid w:val="003F19A9"/>
    <w:rsid w:val="003F1CB9"/>
    <w:rsid w:val="003F2993"/>
    <w:rsid w:val="003F2F01"/>
    <w:rsid w:val="003F36BF"/>
    <w:rsid w:val="003F44DC"/>
    <w:rsid w:val="003F4B35"/>
    <w:rsid w:val="003F5127"/>
    <w:rsid w:val="003F5ADD"/>
    <w:rsid w:val="003F5FEC"/>
    <w:rsid w:val="003F6AE2"/>
    <w:rsid w:val="003F6C56"/>
    <w:rsid w:val="003F6CA9"/>
    <w:rsid w:val="003F6DF6"/>
    <w:rsid w:val="003F70EA"/>
    <w:rsid w:val="003F72A0"/>
    <w:rsid w:val="003F7C27"/>
    <w:rsid w:val="00400347"/>
    <w:rsid w:val="00400F69"/>
    <w:rsid w:val="0040188E"/>
    <w:rsid w:val="00402083"/>
    <w:rsid w:val="00402A00"/>
    <w:rsid w:val="004032C1"/>
    <w:rsid w:val="00403B88"/>
    <w:rsid w:val="004041FD"/>
    <w:rsid w:val="004042C1"/>
    <w:rsid w:val="00404493"/>
    <w:rsid w:val="004045CC"/>
    <w:rsid w:val="004049F2"/>
    <w:rsid w:val="00405A18"/>
    <w:rsid w:val="00405E99"/>
    <w:rsid w:val="004065F2"/>
    <w:rsid w:val="00406716"/>
    <w:rsid w:val="00406CDD"/>
    <w:rsid w:val="004070F2"/>
    <w:rsid w:val="004100FB"/>
    <w:rsid w:val="004107DC"/>
    <w:rsid w:val="004108A2"/>
    <w:rsid w:val="00411745"/>
    <w:rsid w:val="0041188A"/>
    <w:rsid w:val="00412207"/>
    <w:rsid w:val="0041248F"/>
    <w:rsid w:val="00412873"/>
    <w:rsid w:val="00414EB5"/>
    <w:rsid w:val="00415F84"/>
    <w:rsid w:val="00416BD7"/>
    <w:rsid w:val="00416D35"/>
    <w:rsid w:val="004175DE"/>
    <w:rsid w:val="0041768B"/>
    <w:rsid w:val="00417EFF"/>
    <w:rsid w:val="004200BA"/>
    <w:rsid w:val="004203DA"/>
    <w:rsid w:val="004205BA"/>
    <w:rsid w:val="004207E3"/>
    <w:rsid w:val="004210C9"/>
    <w:rsid w:val="00421FB3"/>
    <w:rsid w:val="00422017"/>
    <w:rsid w:val="0042231C"/>
    <w:rsid w:val="00422A05"/>
    <w:rsid w:val="0042305C"/>
    <w:rsid w:val="004231B2"/>
    <w:rsid w:val="00423664"/>
    <w:rsid w:val="004238F0"/>
    <w:rsid w:val="0042422D"/>
    <w:rsid w:val="0042496F"/>
    <w:rsid w:val="0042502C"/>
    <w:rsid w:val="004255C7"/>
    <w:rsid w:val="004256E5"/>
    <w:rsid w:val="0042584A"/>
    <w:rsid w:val="004259C2"/>
    <w:rsid w:val="00425AF3"/>
    <w:rsid w:val="004278CE"/>
    <w:rsid w:val="00430121"/>
    <w:rsid w:val="00431A63"/>
    <w:rsid w:val="00432090"/>
    <w:rsid w:val="0043225B"/>
    <w:rsid w:val="00432539"/>
    <w:rsid w:val="00432541"/>
    <w:rsid w:val="00432910"/>
    <w:rsid w:val="0043414D"/>
    <w:rsid w:val="00434247"/>
    <w:rsid w:val="004344A4"/>
    <w:rsid w:val="0043456F"/>
    <w:rsid w:val="00434587"/>
    <w:rsid w:val="00434788"/>
    <w:rsid w:val="00435C56"/>
    <w:rsid w:val="00435E38"/>
    <w:rsid w:val="00436885"/>
    <w:rsid w:val="00436C9B"/>
    <w:rsid w:val="00436D7F"/>
    <w:rsid w:val="00437079"/>
    <w:rsid w:val="00437133"/>
    <w:rsid w:val="004372B6"/>
    <w:rsid w:val="00437425"/>
    <w:rsid w:val="00437F13"/>
    <w:rsid w:val="00440412"/>
    <w:rsid w:val="00441F83"/>
    <w:rsid w:val="00442E67"/>
    <w:rsid w:val="00443021"/>
    <w:rsid w:val="00443283"/>
    <w:rsid w:val="0044334E"/>
    <w:rsid w:val="00443B12"/>
    <w:rsid w:val="00444E4F"/>
    <w:rsid w:val="00444FEA"/>
    <w:rsid w:val="0044553A"/>
    <w:rsid w:val="00445FD4"/>
    <w:rsid w:val="004470D8"/>
    <w:rsid w:val="004478B0"/>
    <w:rsid w:val="004500C4"/>
    <w:rsid w:val="004506E3"/>
    <w:rsid w:val="00450C29"/>
    <w:rsid w:val="00451702"/>
    <w:rsid w:val="00451ADC"/>
    <w:rsid w:val="00451FE7"/>
    <w:rsid w:val="00452385"/>
    <w:rsid w:val="00452A50"/>
    <w:rsid w:val="004539CF"/>
    <w:rsid w:val="004540A3"/>
    <w:rsid w:val="004540CD"/>
    <w:rsid w:val="0045443C"/>
    <w:rsid w:val="0045497F"/>
    <w:rsid w:val="00454B72"/>
    <w:rsid w:val="00455202"/>
    <w:rsid w:val="004556F2"/>
    <w:rsid w:val="00455F84"/>
    <w:rsid w:val="004563B3"/>
    <w:rsid w:val="00456DF7"/>
    <w:rsid w:val="00457611"/>
    <w:rsid w:val="00460772"/>
    <w:rsid w:val="00460E7D"/>
    <w:rsid w:val="00461488"/>
    <w:rsid w:val="00461882"/>
    <w:rsid w:val="00461E07"/>
    <w:rsid w:val="004626D0"/>
    <w:rsid w:val="00462A7E"/>
    <w:rsid w:val="00463725"/>
    <w:rsid w:val="00463E0A"/>
    <w:rsid w:val="00464536"/>
    <w:rsid w:val="00464A13"/>
    <w:rsid w:val="00464D08"/>
    <w:rsid w:val="00464E36"/>
    <w:rsid w:val="00465D1F"/>
    <w:rsid w:val="004668FF"/>
    <w:rsid w:val="00466FD6"/>
    <w:rsid w:val="00466FEF"/>
    <w:rsid w:val="0046706B"/>
    <w:rsid w:val="00467A18"/>
    <w:rsid w:val="00467BB7"/>
    <w:rsid w:val="00467F9C"/>
    <w:rsid w:val="004720BF"/>
    <w:rsid w:val="004724A8"/>
    <w:rsid w:val="00472755"/>
    <w:rsid w:val="00473325"/>
    <w:rsid w:val="00474BA7"/>
    <w:rsid w:val="00475397"/>
    <w:rsid w:val="0047548A"/>
    <w:rsid w:val="0047641A"/>
    <w:rsid w:val="0047767A"/>
    <w:rsid w:val="00477AAF"/>
    <w:rsid w:val="00480124"/>
    <w:rsid w:val="00480174"/>
    <w:rsid w:val="00480344"/>
    <w:rsid w:val="004804A6"/>
    <w:rsid w:val="00480C0D"/>
    <w:rsid w:val="00480E0A"/>
    <w:rsid w:val="00480E4E"/>
    <w:rsid w:val="00481159"/>
    <w:rsid w:val="00482633"/>
    <w:rsid w:val="0048323D"/>
    <w:rsid w:val="00483D52"/>
    <w:rsid w:val="0048436B"/>
    <w:rsid w:val="0048511B"/>
    <w:rsid w:val="004851EF"/>
    <w:rsid w:val="004856EE"/>
    <w:rsid w:val="00485C4B"/>
    <w:rsid w:val="00485D02"/>
    <w:rsid w:val="00485D9D"/>
    <w:rsid w:val="00485DDB"/>
    <w:rsid w:val="00485E55"/>
    <w:rsid w:val="00486A26"/>
    <w:rsid w:val="004878D7"/>
    <w:rsid w:val="00490181"/>
    <w:rsid w:val="00490341"/>
    <w:rsid w:val="004903C4"/>
    <w:rsid w:val="00490A9A"/>
    <w:rsid w:val="004911DB"/>
    <w:rsid w:val="00492C92"/>
    <w:rsid w:val="004933EC"/>
    <w:rsid w:val="004935DC"/>
    <w:rsid w:val="00493ADA"/>
    <w:rsid w:val="004949AD"/>
    <w:rsid w:val="00495C84"/>
    <w:rsid w:val="004964B1"/>
    <w:rsid w:val="004978DB"/>
    <w:rsid w:val="00497A77"/>
    <w:rsid w:val="00497DEF"/>
    <w:rsid w:val="004A0773"/>
    <w:rsid w:val="004A0EFD"/>
    <w:rsid w:val="004A123E"/>
    <w:rsid w:val="004A1683"/>
    <w:rsid w:val="004A25AE"/>
    <w:rsid w:val="004A2804"/>
    <w:rsid w:val="004A48B2"/>
    <w:rsid w:val="004A4C04"/>
    <w:rsid w:val="004A4C87"/>
    <w:rsid w:val="004A55D7"/>
    <w:rsid w:val="004A5DA5"/>
    <w:rsid w:val="004A7191"/>
    <w:rsid w:val="004B0104"/>
    <w:rsid w:val="004B060C"/>
    <w:rsid w:val="004B2D71"/>
    <w:rsid w:val="004B3E7E"/>
    <w:rsid w:val="004B4A42"/>
    <w:rsid w:val="004B4B30"/>
    <w:rsid w:val="004B527E"/>
    <w:rsid w:val="004B59CA"/>
    <w:rsid w:val="004B6634"/>
    <w:rsid w:val="004B6AF3"/>
    <w:rsid w:val="004B6D44"/>
    <w:rsid w:val="004B7B2E"/>
    <w:rsid w:val="004B7C01"/>
    <w:rsid w:val="004B7EF3"/>
    <w:rsid w:val="004C0287"/>
    <w:rsid w:val="004C02AD"/>
    <w:rsid w:val="004C0760"/>
    <w:rsid w:val="004C0B76"/>
    <w:rsid w:val="004C0DAC"/>
    <w:rsid w:val="004C14AA"/>
    <w:rsid w:val="004C1625"/>
    <w:rsid w:val="004C1C6B"/>
    <w:rsid w:val="004C298D"/>
    <w:rsid w:val="004C29E0"/>
    <w:rsid w:val="004C2A74"/>
    <w:rsid w:val="004C3688"/>
    <w:rsid w:val="004C37C0"/>
    <w:rsid w:val="004C3862"/>
    <w:rsid w:val="004C3F76"/>
    <w:rsid w:val="004C4866"/>
    <w:rsid w:val="004C4A5C"/>
    <w:rsid w:val="004C5EE9"/>
    <w:rsid w:val="004C732F"/>
    <w:rsid w:val="004C7717"/>
    <w:rsid w:val="004C785E"/>
    <w:rsid w:val="004C7F76"/>
    <w:rsid w:val="004D0AF5"/>
    <w:rsid w:val="004D0E43"/>
    <w:rsid w:val="004D11DD"/>
    <w:rsid w:val="004D14C3"/>
    <w:rsid w:val="004D14C5"/>
    <w:rsid w:val="004D20DD"/>
    <w:rsid w:val="004D23D2"/>
    <w:rsid w:val="004D24DA"/>
    <w:rsid w:val="004D255B"/>
    <w:rsid w:val="004D2C7F"/>
    <w:rsid w:val="004D3CFB"/>
    <w:rsid w:val="004D3E65"/>
    <w:rsid w:val="004D4589"/>
    <w:rsid w:val="004D5BDE"/>
    <w:rsid w:val="004D5E0E"/>
    <w:rsid w:val="004D5F33"/>
    <w:rsid w:val="004D61B4"/>
    <w:rsid w:val="004D63A5"/>
    <w:rsid w:val="004D661E"/>
    <w:rsid w:val="004D6FF7"/>
    <w:rsid w:val="004D792B"/>
    <w:rsid w:val="004E0712"/>
    <w:rsid w:val="004E170B"/>
    <w:rsid w:val="004E232B"/>
    <w:rsid w:val="004E2350"/>
    <w:rsid w:val="004E3567"/>
    <w:rsid w:val="004E4116"/>
    <w:rsid w:val="004E4207"/>
    <w:rsid w:val="004E5152"/>
    <w:rsid w:val="004E5459"/>
    <w:rsid w:val="004E563C"/>
    <w:rsid w:val="004E5AB8"/>
    <w:rsid w:val="004E5DA4"/>
    <w:rsid w:val="004E697F"/>
    <w:rsid w:val="004F0791"/>
    <w:rsid w:val="004F0965"/>
    <w:rsid w:val="004F217B"/>
    <w:rsid w:val="004F2689"/>
    <w:rsid w:val="004F3113"/>
    <w:rsid w:val="004F3873"/>
    <w:rsid w:val="004F3BE3"/>
    <w:rsid w:val="004F3E9A"/>
    <w:rsid w:val="004F49FF"/>
    <w:rsid w:val="004F52BD"/>
    <w:rsid w:val="004F5C7E"/>
    <w:rsid w:val="004F6340"/>
    <w:rsid w:val="004F7611"/>
    <w:rsid w:val="004F77EC"/>
    <w:rsid w:val="004F7D3C"/>
    <w:rsid w:val="0050010A"/>
    <w:rsid w:val="005010AF"/>
    <w:rsid w:val="005024E1"/>
    <w:rsid w:val="005025AB"/>
    <w:rsid w:val="00503423"/>
    <w:rsid w:val="00503759"/>
    <w:rsid w:val="00503B65"/>
    <w:rsid w:val="00504361"/>
    <w:rsid w:val="005045C8"/>
    <w:rsid w:val="0050535F"/>
    <w:rsid w:val="00505806"/>
    <w:rsid w:val="0050636C"/>
    <w:rsid w:val="00506735"/>
    <w:rsid w:val="00506DA4"/>
    <w:rsid w:val="00507111"/>
    <w:rsid w:val="00507249"/>
    <w:rsid w:val="005073C0"/>
    <w:rsid w:val="0051021C"/>
    <w:rsid w:val="005103B0"/>
    <w:rsid w:val="00510774"/>
    <w:rsid w:val="0051080A"/>
    <w:rsid w:val="005109E9"/>
    <w:rsid w:val="00511CA7"/>
    <w:rsid w:val="005121FA"/>
    <w:rsid w:val="0051247A"/>
    <w:rsid w:val="00512BD9"/>
    <w:rsid w:val="005130A4"/>
    <w:rsid w:val="0051397A"/>
    <w:rsid w:val="00513C7B"/>
    <w:rsid w:val="00513E41"/>
    <w:rsid w:val="00514A18"/>
    <w:rsid w:val="005153BA"/>
    <w:rsid w:val="0051554C"/>
    <w:rsid w:val="00515B33"/>
    <w:rsid w:val="0051743C"/>
    <w:rsid w:val="00517C97"/>
    <w:rsid w:val="00520070"/>
    <w:rsid w:val="00521167"/>
    <w:rsid w:val="005217D6"/>
    <w:rsid w:val="005226D9"/>
    <w:rsid w:val="005228D3"/>
    <w:rsid w:val="00523292"/>
    <w:rsid w:val="005236C8"/>
    <w:rsid w:val="005243C8"/>
    <w:rsid w:val="00524580"/>
    <w:rsid w:val="005247A1"/>
    <w:rsid w:val="00525156"/>
    <w:rsid w:val="00525986"/>
    <w:rsid w:val="00526D35"/>
    <w:rsid w:val="00527972"/>
    <w:rsid w:val="00527C7D"/>
    <w:rsid w:val="00530900"/>
    <w:rsid w:val="00531363"/>
    <w:rsid w:val="005326A8"/>
    <w:rsid w:val="00533E03"/>
    <w:rsid w:val="00534979"/>
    <w:rsid w:val="00534BAE"/>
    <w:rsid w:val="00534BD9"/>
    <w:rsid w:val="00534D75"/>
    <w:rsid w:val="00534E17"/>
    <w:rsid w:val="00535615"/>
    <w:rsid w:val="00535DF6"/>
    <w:rsid w:val="005367CA"/>
    <w:rsid w:val="0054012D"/>
    <w:rsid w:val="00540D99"/>
    <w:rsid w:val="00540E91"/>
    <w:rsid w:val="0054111B"/>
    <w:rsid w:val="00541F67"/>
    <w:rsid w:val="005425C1"/>
    <w:rsid w:val="0054367E"/>
    <w:rsid w:val="00544CC2"/>
    <w:rsid w:val="00544E0F"/>
    <w:rsid w:val="00545504"/>
    <w:rsid w:val="0054653C"/>
    <w:rsid w:val="00546562"/>
    <w:rsid w:val="00546B54"/>
    <w:rsid w:val="00546BD5"/>
    <w:rsid w:val="00547546"/>
    <w:rsid w:val="00547A3B"/>
    <w:rsid w:val="00547CDD"/>
    <w:rsid w:val="00547E63"/>
    <w:rsid w:val="005509F6"/>
    <w:rsid w:val="00550CEB"/>
    <w:rsid w:val="0055137E"/>
    <w:rsid w:val="0055195E"/>
    <w:rsid w:val="005528A6"/>
    <w:rsid w:val="005528CD"/>
    <w:rsid w:val="00552A2A"/>
    <w:rsid w:val="00553B64"/>
    <w:rsid w:val="00553BD2"/>
    <w:rsid w:val="00553DDA"/>
    <w:rsid w:val="005544CE"/>
    <w:rsid w:val="005547D4"/>
    <w:rsid w:val="005550E0"/>
    <w:rsid w:val="005557E9"/>
    <w:rsid w:val="00555E35"/>
    <w:rsid w:val="00556099"/>
    <w:rsid w:val="00556253"/>
    <w:rsid w:val="00556B0C"/>
    <w:rsid w:val="00557116"/>
    <w:rsid w:val="005604B9"/>
    <w:rsid w:val="005614A8"/>
    <w:rsid w:val="0056151D"/>
    <w:rsid w:val="005617AE"/>
    <w:rsid w:val="00564268"/>
    <w:rsid w:val="00564588"/>
    <w:rsid w:val="005651FB"/>
    <w:rsid w:val="0056539A"/>
    <w:rsid w:val="00565710"/>
    <w:rsid w:val="00566A31"/>
    <w:rsid w:val="00566CCD"/>
    <w:rsid w:val="00567A58"/>
    <w:rsid w:val="00570EB3"/>
    <w:rsid w:val="00572161"/>
    <w:rsid w:val="005726A5"/>
    <w:rsid w:val="00572731"/>
    <w:rsid w:val="005729B7"/>
    <w:rsid w:val="00572C07"/>
    <w:rsid w:val="00573052"/>
    <w:rsid w:val="005740E2"/>
    <w:rsid w:val="00574E0E"/>
    <w:rsid w:val="0057562A"/>
    <w:rsid w:val="005756FE"/>
    <w:rsid w:val="00575EB4"/>
    <w:rsid w:val="0057620A"/>
    <w:rsid w:val="00576B77"/>
    <w:rsid w:val="00576E48"/>
    <w:rsid w:val="00577775"/>
    <w:rsid w:val="005777E7"/>
    <w:rsid w:val="00580473"/>
    <w:rsid w:val="00581893"/>
    <w:rsid w:val="005822A1"/>
    <w:rsid w:val="005830FD"/>
    <w:rsid w:val="00583BA9"/>
    <w:rsid w:val="00583C9F"/>
    <w:rsid w:val="0058521F"/>
    <w:rsid w:val="00585A58"/>
    <w:rsid w:val="00585EA4"/>
    <w:rsid w:val="0058642E"/>
    <w:rsid w:val="005866CE"/>
    <w:rsid w:val="00586701"/>
    <w:rsid w:val="00586812"/>
    <w:rsid w:val="00586956"/>
    <w:rsid w:val="005871D4"/>
    <w:rsid w:val="00587716"/>
    <w:rsid w:val="00587DD5"/>
    <w:rsid w:val="00590326"/>
    <w:rsid w:val="0059139D"/>
    <w:rsid w:val="0059197A"/>
    <w:rsid w:val="0059201D"/>
    <w:rsid w:val="00592B10"/>
    <w:rsid w:val="00592BC8"/>
    <w:rsid w:val="00592F04"/>
    <w:rsid w:val="00593DC7"/>
    <w:rsid w:val="00594746"/>
    <w:rsid w:val="00594E00"/>
    <w:rsid w:val="00595296"/>
    <w:rsid w:val="00595D5F"/>
    <w:rsid w:val="00595FDD"/>
    <w:rsid w:val="0059616B"/>
    <w:rsid w:val="0059639F"/>
    <w:rsid w:val="00596A01"/>
    <w:rsid w:val="00596DB2"/>
    <w:rsid w:val="00596F73"/>
    <w:rsid w:val="00597B10"/>
    <w:rsid w:val="005A0891"/>
    <w:rsid w:val="005A0C99"/>
    <w:rsid w:val="005A0CBF"/>
    <w:rsid w:val="005A141A"/>
    <w:rsid w:val="005A2249"/>
    <w:rsid w:val="005A2495"/>
    <w:rsid w:val="005A27BA"/>
    <w:rsid w:val="005A3123"/>
    <w:rsid w:val="005A31F1"/>
    <w:rsid w:val="005A3A98"/>
    <w:rsid w:val="005A3F05"/>
    <w:rsid w:val="005A446F"/>
    <w:rsid w:val="005A48CB"/>
    <w:rsid w:val="005A5952"/>
    <w:rsid w:val="005A5AEB"/>
    <w:rsid w:val="005A5E18"/>
    <w:rsid w:val="005A5F2A"/>
    <w:rsid w:val="005A6004"/>
    <w:rsid w:val="005A60A2"/>
    <w:rsid w:val="005A652A"/>
    <w:rsid w:val="005A767D"/>
    <w:rsid w:val="005B1AC5"/>
    <w:rsid w:val="005B23C1"/>
    <w:rsid w:val="005B2651"/>
    <w:rsid w:val="005B2751"/>
    <w:rsid w:val="005B293D"/>
    <w:rsid w:val="005B2FFD"/>
    <w:rsid w:val="005B38A3"/>
    <w:rsid w:val="005B3906"/>
    <w:rsid w:val="005B4690"/>
    <w:rsid w:val="005B53B1"/>
    <w:rsid w:val="005B54EE"/>
    <w:rsid w:val="005B5A43"/>
    <w:rsid w:val="005B60F5"/>
    <w:rsid w:val="005B629C"/>
    <w:rsid w:val="005B636E"/>
    <w:rsid w:val="005B655A"/>
    <w:rsid w:val="005B6597"/>
    <w:rsid w:val="005B76D0"/>
    <w:rsid w:val="005B79B4"/>
    <w:rsid w:val="005B7B7B"/>
    <w:rsid w:val="005B7BE7"/>
    <w:rsid w:val="005C037C"/>
    <w:rsid w:val="005C080C"/>
    <w:rsid w:val="005C157D"/>
    <w:rsid w:val="005C1D5E"/>
    <w:rsid w:val="005C21C3"/>
    <w:rsid w:val="005C24B3"/>
    <w:rsid w:val="005C2574"/>
    <w:rsid w:val="005C34AD"/>
    <w:rsid w:val="005C3572"/>
    <w:rsid w:val="005C37C9"/>
    <w:rsid w:val="005C3990"/>
    <w:rsid w:val="005C42B0"/>
    <w:rsid w:val="005C4337"/>
    <w:rsid w:val="005C5115"/>
    <w:rsid w:val="005C5719"/>
    <w:rsid w:val="005C59BD"/>
    <w:rsid w:val="005C5E0E"/>
    <w:rsid w:val="005C6BD1"/>
    <w:rsid w:val="005C70F3"/>
    <w:rsid w:val="005C7122"/>
    <w:rsid w:val="005C7360"/>
    <w:rsid w:val="005C7E4C"/>
    <w:rsid w:val="005D08B7"/>
    <w:rsid w:val="005D0E47"/>
    <w:rsid w:val="005D15C6"/>
    <w:rsid w:val="005D2155"/>
    <w:rsid w:val="005D27E6"/>
    <w:rsid w:val="005D2AFF"/>
    <w:rsid w:val="005D2D5A"/>
    <w:rsid w:val="005D39D2"/>
    <w:rsid w:val="005D4161"/>
    <w:rsid w:val="005D506B"/>
    <w:rsid w:val="005D52DB"/>
    <w:rsid w:val="005D61AC"/>
    <w:rsid w:val="005D644A"/>
    <w:rsid w:val="005D6AAC"/>
    <w:rsid w:val="005E0252"/>
    <w:rsid w:val="005E0AD2"/>
    <w:rsid w:val="005E169D"/>
    <w:rsid w:val="005E19D8"/>
    <w:rsid w:val="005E2841"/>
    <w:rsid w:val="005E2C48"/>
    <w:rsid w:val="005E2D98"/>
    <w:rsid w:val="005E5E98"/>
    <w:rsid w:val="005E6564"/>
    <w:rsid w:val="005E6D00"/>
    <w:rsid w:val="005E6FB1"/>
    <w:rsid w:val="005E725E"/>
    <w:rsid w:val="005E7268"/>
    <w:rsid w:val="005E73ED"/>
    <w:rsid w:val="005E77DC"/>
    <w:rsid w:val="005E7BE9"/>
    <w:rsid w:val="005F09CB"/>
    <w:rsid w:val="005F0AAD"/>
    <w:rsid w:val="005F0B99"/>
    <w:rsid w:val="005F0EBE"/>
    <w:rsid w:val="005F10DF"/>
    <w:rsid w:val="005F1497"/>
    <w:rsid w:val="005F264E"/>
    <w:rsid w:val="005F29D8"/>
    <w:rsid w:val="005F2D7D"/>
    <w:rsid w:val="005F3965"/>
    <w:rsid w:val="005F430C"/>
    <w:rsid w:val="005F4E03"/>
    <w:rsid w:val="005F4F7A"/>
    <w:rsid w:val="005F5028"/>
    <w:rsid w:val="005F51D2"/>
    <w:rsid w:val="005F650F"/>
    <w:rsid w:val="005F742A"/>
    <w:rsid w:val="005F7432"/>
    <w:rsid w:val="005F7E4D"/>
    <w:rsid w:val="006000A0"/>
    <w:rsid w:val="006000D3"/>
    <w:rsid w:val="00600D42"/>
    <w:rsid w:val="006012CD"/>
    <w:rsid w:val="00601749"/>
    <w:rsid w:val="006017D7"/>
    <w:rsid w:val="00602715"/>
    <w:rsid w:val="00602BD8"/>
    <w:rsid w:val="00602F08"/>
    <w:rsid w:val="00603414"/>
    <w:rsid w:val="0060359F"/>
    <w:rsid w:val="00603736"/>
    <w:rsid w:val="00603769"/>
    <w:rsid w:val="00603B27"/>
    <w:rsid w:val="00604214"/>
    <w:rsid w:val="0060593A"/>
    <w:rsid w:val="00605967"/>
    <w:rsid w:val="00605BB9"/>
    <w:rsid w:val="00607377"/>
    <w:rsid w:val="00607901"/>
    <w:rsid w:val="00607E30"/>
    <w:rsid w:val="006102D3"/>
    <w:rsid w:val="006105A0"/>
    <w:rsid w:val="00610FF8"/>
    <w:rsid w:val="00611E8E"/>
    <w:rsid w:val="00612CAC"/>
    <w:rsid w:val="00612E0D"/>
    <w:rsid w:val="00612E40"/>
    <w:rsid w:val="00612EA0"/>
    <w:rsid w:val="00613436"/>
    <w:rsid w:val="00613DD5"/>
    <w:rsid w:val="006144F6"/>
    <w:rsid w:val="00615209"/>
    <w:rsid w:val="00615565"/>
    <w:rsid w:val="006159E0"/>
    <w:rsid w:val="00615B4C"/>
    <w:rsid w:val="0061677C"/>
    <w:rsid w:val="0061684C"/>
    <w:rsid w:val="0061742D"/>
    <w:rsid w:val="0061760D"/>
    <w:rsid w:val="00617BEE"/>
    <w:rsid w:val="006201D3"/>
    <w:rsid w:val="0062075F"/>
    <w:rsid w:val="00620793"/>
    <w:rsid w:val="00620AF1"/>
    <w:rsid w:val="00621AF5"/>
    <w:rsid w:val="00622401"/>
    <w:rsid w:val="0062259F"/>
    <w:rsid w:val="006228F4"/>
    <w:rsid w:val="00622B5E"/>
    <w:rsid w:val="006236B4"/>
    <w:rsid w:val="00623D60"/>
    <w:rsid w:val="00624D95"/>
    <w:rsid w:val="00624EA9"/>
    <w:rsid w:val="0062511D"/>
    <w:rsid w:val="00626B97"/>
    <w:rsid w:val="00627EE2"/>
    <w:rsid w:val="006301AB"/>
    <w:rsid w:val="00630285"/>
    <w:rsid w:val="00630701"/>
    <w:rsid w:val="00630D3B"/>
    <w:rsid w:val="00630DB1"/>
    <w:rsid w:val="00630EB7"/>
    <w:rsid w:val="006311FA"/>
    <w:rsid w:val="00631C68"/>
    <w:rsid w:val="00632049"/>
    <w:rsid w:val="006327D9"/>
    <w:rsid w:val="00632F2E"/>
    <w:rsid w:val="00633065"/>
    <w:rsid w:val="0063364D"/>
    <w:rsid w:val="00634021"/>
    <w:rsid w:val="00635C7D"/>
    <w:rsid w:val="006366CB"/>
    <w:rsid w:val="00636959"/>
    <w:rsid w:val="00636EB9"/>
    <w:rsid w:val="00637298"/>
    <w:rsid w:val="006376CD"/>
    <w:rsid w:val="00637ABE"/>
    <w:rsid w:val="0064020F"/>
    <w:rsid w:val="00641C2C"/>
    <w:rsid w:val="00641C47"/>
    <w:rsid w:val="00642042"/>
    <w:rsid w:val="0064219F"/>
    <w:rsid w:val="00642838"/>
    <w:rsid w:val="0064292A"/>
    <w:rsid w:val="00642E8E"/>
    <w:rsid w:val="00642EB5"/>
    <w:rsid w:val="00643C39"/>
    <w:rsid w:val="00643D9D"/>
    <w:rsid w:val="006452B2"/>
    <w:rsid w:val="006456DB"/>
    <w:rsid w:val="00645B65"/>
    <w:rsid w:val="00645DC8"/>
    <w:rsid w:val="006470FE"/>
    <w:rsid w:val="00650A71"/>
    <w:rsid w:val="00650D1C"/>
    <w:rsid w:val="006517E8"/>
    <w:rsid w:val="00652846"/>
    <w:rsid w:val="00652F9E"/>
    <w:rsid w:val="0065380F"/>
    <w:rsid w:val="0065460E"/>
    <w:rsid w:val="00654FDC"/>
    <w:rsid w:val="006557D2"/>
    <w:rsid w:val="00655945"/>
    <w:rsid w:val="00656601"/>
    <w:rsid w:val="00656F6D"/>
    <w:rsid w:val="00657070"/>
    <w:rsid w:val="006570BC"/>
    <w:rsid w:val="006571BC"/>
    <w:rsid w:val="00657596"/>
    <w:rsid w:val="00660C50"/>
    <w:rsid w:val="00660C82"/>
    <w:rsid w:val="006613EE"/>
    <w:rsid w:val="00662506"/>
    <w:rsid w:val="0066299F"/>
    <w:rsid w:val="00662F0A"/>
    <w:rsid w:val="006635AD"/>
    <w:rsid w:val="006636ED"/>
    <w:rsid w:val="006639AD"/>
    <w:rsid w:val="006651F5"/>
    <w:rsid w:val="0066547C"/>
    <w:rsid w:val="00665567"/>
    <w:rsid w:val="00665A69"/>
    <w:rsid w:val="00665E8B"/>
    <w:rsid w:val="006664A4"/>
    <w:rsid w:val="0066655B"/>
    <w:rsid w:val="006669B8"/>
    <w:rsid w:val="006672B4"/>
    <w:rsid w:val="0066775A"/>
    <w:rsid w:val="0066794B"/>
    <w:rsid w:val="006679F7"/>
    <w:rsid w:val="00667CFF"/>
    <w:rsid w:val="00670367"/>
    <w:rsid w:val="00670549"/>
    <w:rsid w:val="00670E2D"/>
    <w:rsid w:val="006719E7"/>
    <w:rsid w:val="00672821"/>
    <w:rsid w:val="00672B9B"/>
    <w:rsid w:val="0067388C"/>
    <w:rsid w:val="00673B60"/>
    <w:rsid w:val="00673F48"/>
    <w:rsid w:val="0067401A"/>
    <w:rsid w:val="006763B3"/>
    <w:rsid w:val="00676A32"/>
    <w:rsid w:val="00676CA9"/>
    <w:rsid w:val="006776E4"/>
    <w:rsid w:val="00677CFE"/>
    <w:rsid w:val="006809B9"/>
    <w:rsid w:val="00681055"/>
    <w:rsid w:val="006812CF"/>
    <w:rsid w:val="00681B0D"/>
    <w:rsid w:val="006820A0"/>
    <w:rsid w:val="00682ED9"/>
    <w:rsid w:val="0068357B"/>
    <w:rsid w:val="00684873"/>
    <w:rsid w:val="006848CF"/>
    <w:rsid w:val="00684FB0"/>
    <w:rsid w:val="00686CEE"/>
    <w:rsid w:val="00687449"/>
    <w:rsid w:val="006876D0"/>
    <w:rsid w:val="0068771C"/>
    <w:rsid w:val="00687764"/>
    <w:rsid w:val="00687DD6"/>
    <w:rsid w:val="00690454"/>
    <w:rsid w:val="00690DFA"/>
    <w:rsid w:val="00691324"/>
    <w:rsid w:val="00691873"/>
    <w:rsid w:val="006918CC"/>
    <w:rsid w:val="00691BD2"/>
    <w:rsid w:val="00691F1C"/>
    <w:rsid w:val="00692AD3"/>
    <w:rsid w:val="006937DA"/>
    <w:rsid w:val="00694476"/>
    <w:rsid w:val="0069455D"/>
    <w:rsid w:val="00694AB2"/>
    <w:rsid w:val="00694D35"/>
    <w:rsid w:val="006954A8"/>
    <w:rsid w:val="00695A72"/>
    <w:rsid w:val="00696063"/>
    <w:rsid w:val="006964B5"/>
    <w:rsid w:val="00696639"/>
    <w:rsid w:val="006970B2"/>
    <w:rsid w:val="00697B91"/>
    <w:rsid w:val="006A07CC"/>
    <w:rsid w:val="006A0830"/>
    <w:rsid w:val="006A105D"/>
    <w:rsid w:val="006A1C20"/>
    <w:rsid w:val="006A24D4"/>
    <w:rsid w:val="006A283B"/>
    <w:rsid w:val="006A435C"/>
    <w:rsid w:val="006A46C0"/>
    <w:rsid w:val="006A571F"/>
    <w:rsid w:val="006A618F"/>
    <w:rsid w:val="006A650F"/>
    <w:rsid w:val="006A6DF0"/>
    <w:rsid w:val="006A6EC4"/>
    <w:rsid w:val="006A7AB8"/>
    <w:rsid w:val="006B052A"/>
    <w:rsid w:val="006B0728"/>
    <w:rsid w:val="006B0CA2"/>
    <w:rsid w:val="006B2768"/>
    <w:rsid w:val="006B4C19"/>
    <w:rsid w:val="006B4EAD"/>
    <w:rsid w:val="006B5EC7"/>
    <w:rsid w:val="006B630E"/>
    <w:rsid w:val="006B748E"/>
    <w:rsid w:val="006C0153"/>
    <w:rsid w:val="006C1690"/>
    <w:rsid w:val="006C1D60"/>
    <w:rsid w:val="006C2DDE"/>
    <w:rsid w:val="006C2E8A"/>
    <w:rsid w:val="006C323B"/>
    <w:rsid w:val="006C3470"/>
    <w:rsid w:val="006C376D"/>
    <w:rsid w:val="006C40DD"/>
    <w:rsid w:val="006C4476"/>
    <w:rsid w:val="006C4863"/>
    <w:rsid w:val="006C515F"/>
    <w:rsid w:val="006C5559"/>
    <w:rsid w:val="006C55D7"/>
    <w:rsid w:val="006C5A1D"/>
    <w:rsid w:val="006C5AC5"/>
    <w:rsid w:val="006C5AC8"/>
    <w:rsid w:val="006C5AEB"/>
    <w:rsid w:val="006C650A"/>
    <w:rsid w:val="006C67F1"/>
    <w:rsid w:val="006C7292"/>
    <w:rsid w:val="006C7358"/>
    <w:rsid w:val="006C76AB"/>
    <w:rsid w:val="006D003D"/>
    <w:rsid w:val="006D00CE"/>
    <w:rsid w:val="006D03B0"/>
    <w:rsid w:val="006D0829"/>
    <w:rsid w:val="006D0AF9"/>
    <w:rsid w:val="006D10FE"/>
    <w:rsid w:val="006D13DF"/>
    <w:rsid w:val="006D1C14"/>
    <w:rsid w:val="006D2352"/>
    <w:rsid w:val="006D3682"/>
    <w:rsid w:val="006D370B"/>
    <w:rsid w:val="006D3B00"/>
    <w:rsid w:val="006D3D3C"/>
    <w:rsid w:val="006D3FB2"/>
    <w:rsid w:val="006D407B"/>
    <w:rsid w:val="006D46DD"/>
    <w:rsid w:val="006D4BE9"/>
    <w:rsid w:val="006D62CA"/>
    <w:rsid w:val="006D7814"/>
    <w:rsid w:val="006D7C33"/>
    <w:rsid w:val="006D7DB2"/>
    <w:rsid w:val="006E011E"/>
    <w:rsid w:val="006E0CAC"/>
    <w:rsid w:val="006E0F41"/>
    <w:rsid w:val="006E1A6D"/>
    <w:rsid w:val="006E1AFA"/>
    <w:rsid w:val="006E2B45"/>
    <w:rsid w:val="006E2BB8"/>
    <w:rsid w:val="006E2DB6"/>
    <w:rsid w:val="006E2FAE"/>
    <w:rsid w:val="006E3070"/>
    <w:rsid w:val="006E34C7"/>
    <w:rsid w:val="006E4BC1"/>
    <w:rsid w:val="006E5A6E"/>
    <w:rsid w:val="006E5FB1"/>
    <w:rsid w:val="006E65A0"/>
    <w:rsid w:val="006E6D50"/>
    <w:rsid w:val="006E716D"/>
    <w:rsid w:val="006E72CB"/>
    <w:rsid w:val="006E7560"/>
    <w:rsid w:val="006E7D7D"/>
    <w:rsid w:val="006F0220"/>
    <w:rsid w:val="006F0887"/>
    <w:rsid w:val="006F0BB5"/>
    <w:rsid w:val="006F0C73"/>
    <w:rsid w:val="006F131E"/>
    <w:rsid w:val="006F16EE"/>
    <w:rsid w:val="006F2888"/>
    <w:rsid w:val="006F3A4D"/>
    <w:rsid w:val="006F3BE8"/>
    <w:rsid w:val="006F3F10"/>
    <w:rsid w:val="006F40E4"/>
    <w:rsid w:val="006F4E41"/>
    <w:rsid w:val="006F4E4A"/>
    <w:rsid w:val="006F52D1"/>
    <w:rsid w:val="006F5955"/>
    <w:rsid w:val="006F5F0A"/>
    <w:rsid w:val="006F5F51"/>
    <w:rsid w:val="006F63A7"/>
    <w:rsid w:val="006F63B5"/>
    <w:rsid w:val="006F63E6"/>
    <w:rsid w:val="006F6D72"/>
    <w:rsid w:val="006F7089"/>
    <w:rsid w:val="006F73C8"/>
    <w:rsid w:val="006F7EBE"/>
    <w:rsid w:val="00700BAB"/>
    <w:rsid w:val="00700F18"/>
    <w:rsid w:val="00701573"/>
    <w:rsid w:val="00701F49"/>
    <w:rsid w:val="00701F55"/>
    <w:rsid w:val="0070233F"/>
    <w:rsid w:val="007024EF"/>
    <w:rsid w:val="00702788"/>
    <w:rsid w:val="007028F4"/>
    <w:rsid w:val="00703205"/>
    <w:rsid w:val="007032B6"/>
    <w:rsid w:val="007035E0"/>
    <w:rsid w:val="00705406"/>
    <w:rsid w:val="00705419"/>
    <w:rsid w:val="00706536"/>
    <w:rsid w:val="00706EA0"/>
    <w:rsid w:val="00707306"/>
    <w:rsid w:val="00707CAD"/>
    <w:rsid w:val="007102CC"/>
    <w:rsid w:val="007109EE"/>
    <w:rsid w:val="00710CB6"/>
    <w:rsid w:val="007110DD"/>
    <w:rsid w:val="0071165B"/>
    <w:rsid w:val="00711D2A"/>
    <w:rsid w:val="007124DC"/>
    <w:rsid w:val="007128F6"/>
    <w:rsid w:val="00712918"/>
    <w:rsid w:val="00712FC5"/>
    <w:rsid w:val="0071399D"/>
    <w:rsid w:val="00713D38"/>
    <w:rsid w:val="0071409A"/>
    <w:rsid w:val="0071460C"/>
    <w:rsid w:val="007147C4"/>
    <w:rsid w:val="00714F70"/>
    <w:rsid w:val="007154AA"/>
    <w:rsid w:val="00715899"/>
    <w:rsid w:val="007161A1"/>
    <w:rsid w:val="00716842"/>
    <w:rsid w:val="00717E11"/>
    <w:rsid w:val="00721484"/>
    <w:rsid w:val="00722CA8"/>
    <w:rsid w:val="007237CC"/>
    <w:rsid w:val="00723CCC"/>
    <w:rsid w:val="00724CDB"/>
    <w:rsid w:val="007256AB"/>
    <w:rsid w:val="0072588A"/>
    <w:rsid w:val="00725B5F"/>
    <w:rsid w:val="007271CB"/>
    <w:rsid w:val="00727C20"/>
    <w:rsid w:val="00727EEB"/>
    <w:rsid w:val="0073020F"/>
    <w:rsid w:val="00730B09"/>
    <w:rsid w:val="0073314E"/>
    <w:rsid w:val="0073346A"/>
    <w:rsid w:val="0073348F"/>
    <w:rsid w:val="00733D39"/>
    <w:rsid w:val="00734222"/>
    <w:rsid w:val="00734417"/>
    <w:rsid w:val="007348F0"/>
    <w:rsid w:val="00735FE0"/>
    <w:rsid w:val="0073662D"/>
    <w:rsid w:val="0073677F"/>
    <w:rsid w:val="00736893"/>
    <w:rsid w:val="00736B43"/>
    <w:rsid w:val="00736E45"/>
    <w:rsid w:val="0073729A"/>
    <w:rsid w:val="00737C26"/>
    <w:rsid w:val="00737E19"/>
    <w:rsid w:val="0074046A"/>
    <w:rsid w:val="00740AC8"/>
    <w:rsid w:val="00741FE0"/>
    <w:rsid w:val="00742691"/>
    <w:rsid w:val="00742B15"/>
    <w:rsid w:val="00743CE0"/>
    <w:rsid w:val="00743E52"/>
    <w:rsid w:val="00743E63"/>
    <w:rsid w:val="007445F0"/>
    <w:rsid w:val="00744DA0"/>
    <w:rsid w:val="007451E9"/>
    <w:rsid w:val="007457D7"/>
    <w:rsid w:val="00745892"/>
    <w:rsid w:val="00745A19"/>
    <w:rsid w:val="00745BC2"/>
    <w:rsid w:val="00745F27"/>
    <w:rsid w:val="00746106"/>
    <w:rsid w:val="007467E4"/>
    <w:rsid w:val="0074682B"/>
    <w:rsid w:val="00746ACF"/>
    <w:rsid w:val="00746C45"/>
    <w:rsid w:val="00746D99"/>
    <w:rsid w:val="00747087"/>
    <w:rsid w:val="007476FB"/>
    <w:rsid w:val="00750BE6"/>
    <w:rsid w:val="00751148"/>
    <w:rsid w:val="0075116D"/>
    <w:rsid w:val="00751B39"/>
    <w:rsid w:val="0075215A"/>
    <w:rsid w:val="00752756"/>
    <w:rsid w:val="00752A91"/>
    <w:rsid w:val="00752D09"/>
    <w:rsid w:val="00753A6F"/>
    <w:rsid w:val="0075420D"/>
    <w:rsid w:val="007547DF"/>
    <w:rsid w:val="007548ED"/>
    <w:rsid w:val="007548FB"/>
    <w:rsid w:val="00755051"/>
    <w:rsid w:val="00755C03"/>
    <w:rsid w:val="00756B01"/>
    <w:rsid w:val="0075705A"/>
    <w:rsid w:val="00757BA6"/>
    <w:rsid w:val="00757C3C"/>
    <w:rsid w:val="00760A53"/>
    <w:rsid w:val="00760F39"/>
    <w:rsid w:val="00761041"/>
    <w:rsid w:val="0076159D"/>
    <w:rsid w:val="00761648"/>
    <w:rsid w:val="0076165F"/>
    <w:rsid w:val="0076245A"/>
    <w:rsid w:val="00762710"/>
    <w:rsid w:val="00763045"/>
    <w:rsid w:val="0076351F"/>
    <w:rsid w:val="007636DB"/>
    <w:rsid w:val="007641B6"/>
    <w:rsid w:val="007642E8"/>
    <w:rsid w:val="00764FE3"/>
    <w:rsid w:val="00765020"/>
    <w:rsid w:val="00765FAA"/>
    <w:rsid w:val="0076630D"/>
    <w:rsid w:val="00766674"/>
    <w:rsid w:val="00766839"/>
    <w:rsid w:val="00766B74"/>
    <w:rsid w:val="00770075"/>
    <w:rsid w:val="00770433"/>
    <w:rsid w:val="007706FD"/>
    <w:rsid w:val="00770DCD"/>
    <w:rsid w:val="007715AB"/>
    <w:rsid w:val="007717F6"/>
    <w:rsid w:val="00771A06"/>
    <w:rsid w:val="00771DCD"/>
    <w:rsid w:val="00772368"/>
    <w:rsid w:val="007726C7"/>
    <w:rsid w:val="0077291E"/>
    <w:rsid w:val="00772A0E"/>
    <w:rsid w:val="00772BD1"/>
    <w:rsid w:val="00773425"/>
    <w:rsid w:val="007737F9"/>
    <w:rsid w:val="00773E1C"/>
    <w:rsid w:val="00775766"/>
    <w:rsid w:val="007757C0"/>
    <w:rsid w:val="007765BB"/>
    <w:rsid w:val="00776943"/>
    <w:rsid w:val="007778E0"/>
    <w:rsid w:val="00777C07"/>
    <w:rsid w:val="007805AB"/>
    <w:rsid w:val="007805C5"/>
    <w:rsid w:val="0078060B"/>
    <w:rsid w:val="00780B0C"/>
    <w:rsid w:val="0078142D"/>
    <w:rsid w:val="00781686"/>
    <w:rsid w:val="00781F67"/>
    <w:rsid w:val="00782044"/>
    <w:rsid w:val="00782495"/>
    <w:rsid w:val="00782B4E"/>
    <w:rsid w:val="00782FAA"/>
    <w:rsid w:val="00783736"/>
    <w:rsid w:val="007838DA"/>
    <w:rsid w:val="0078439B"/>
    <w:rsid w:val="00784711"/>
    <w:rsid w:val="00784D8E"/>
    <w:rsid w:val="0078510F"/>
    <w:rsid w:val="00785B05"/>
    <w:rsid w:val="00785BDC"/>
    <w:rsid w:val="00786212"/>
    <w:rsid w:val="00786B32"/>
    <w:rsid w:val="00786BFA"/>
    <w:rsid w:val="0078751F"/>
    <w:rsid w:val="00787FA0"/>
    <w:rsid w:val="007908BE"/>
    <w:rsid w:val="00790D4A"/>
    <w:rsid w:val="00790EE6"/>
    <w:rsid w:val="00791028"/>
    <w:rsid w:val="00791658"/>
    <w:rsid w:val="0079217D"/>
    <w:rsid w:val="0079236A"/>
    <w:rsid w:val="0079276C"/>
    <w:rsid w:val="007938F5"/>
    <w:rsid w:val="007942D7"/>
    <w:rsid w:val="00794787"/>
    <w:rsid w:val="00795A5E"/>
    <w:rsid w:val="00795CBA"/>
    <w:rsid w:val="007966C9"/>
    <w:rsid w:val="007969B6"/>
    <w:rsid w:val="00796EEE"/>
    <w:rsid w:val="007972AD"/>
    <w:rsid w:val="007972D7"/>
    <w:rsid w:val="0079784E"/>
    <w:rsid w:val="007A0650"/>
    <w:rsid w:val="007A326E"/>
    <w:rsid w:val="007A38A3"/>
    <w:rsid w:val="007A3C3D"/>
    <w:rsid w:val="007A424D"/>
    <w:rsid w:val="007A45B5"/>
    <w:rsid w:val="007A5819"/>
    <w:rsid w:val="007A5C59"/>
    <w:rsid w:val="007A5F84"/>
    <w:rsid w:val="007A618F"/>
    <w:rsid w:val="007A638D"/>
    <w:rsid w:val="007A7070"/>
    <w:rsid w:val="007A7B7D"/>
    <w:rsid w:val="007B0623"/>
    <w:rsid w:val="007B0DCB"/>
    <w:rsid w:val="007B1473"/>
    <w:rsid w:val="007B1F18"/>
    <w:rsid w:val="007B271E"/>
    <w:rsid w:val="007B3FD1"/>
    <w:rsid w:val="007B48BD"/>
    <w:rsid w:val="007B4F32"/>
    <w:rsid w:val="007B5964"/>
    <w:rsid w:val="007B5AE9"/>
    <w:rsid w:val="007B6943"/>
    <w:rsid w:val="007B7B01"/>
    <w:rsid w:val="007B7FB8"/>
    <w:rsid w:val="007C074A"/>
    <w:rsid w:val="007C1352"/>
    <w:rsid w:val="007C1E62"/>
    <w:rsid w:val="007C24B3"/>
    <w:rsid w:val="007C26C6"/>
    <w:rsid w:val="007C2F61"/>
    <w:rsid w:val="007C3FC4"/>
    <w:rsid w:val="007C4C51"/>
    <w:rsid w:val="007C5383"/>
    <w:rsid w:val="007C5986"/>
    <w:rsid w:val="007C5AE4"/>
    <w:rsid w:val="007C5E31"/>
    <w:rsid w:val="007C6863"/>
    <w:rsid w:val="007C6CBA"/>
    <w:rsid w:val="007C6D8F"/>
    <w:rsid w:val="007C7DCC"/>
    <w:rsid w:val="007D07D6"/>
    <w:rsid w:val="007D0A80"/>
    <w:rsid w:val="007D16C5"/>
    <w:rsid w:val="007D1BC5"/>
    <w:rsid w:val="007D21B3"/>
    <w:rsid w:val="007D2BF7"/>
    <w:rsid w:val="007D3B22"/>
    <w:rsid w:val="007D47BE"/>
    <w:rsid w:val="007D4FDA"/>
    <w:rsid w:val="007D5326"/>
    <w:rsid w:val="007D59AE"/>
    <w:rsid w:val="007D6179"/>
    <w:rsid w:val="007D6AED"/>
    <w:rsid w:val="007D6B77"/>
    <w:rsid w:val="007D6CF9"/>
    <w:rsid w:val="007D6D32"/>
    <w:rsid w:val="007D6E3F"/>
    <w:rsid w:val="007D6E94"/>
    <w:rsid w:val="007D7FD2"/>
    <w:rsid w:val="007E058E"/>
    <w:rsid w:val="007E0687"/>
    <w:rsid w:val="007E108D"/>
    <w:rsid w:val="007E2A4A"/>
    <w:rsid w:val="007E3068"/>
    <w:rsid w:val="007E32A5"/>
    <w:rsid w:val="007E3A22"/>
    <w:rsid w:val="007E4917"/>
    <w:rsid w:val="007E4FD6"/>
    <w:rsid w:val="007E53FB"/>
    <w:rsid w:val="007E554F"/>
    <w:rsid w:val="007E555E"/>
    <w:rsid w:val="007E5F7F"/>
    <w:rsid w:val="007E6A95"/>
    <w:rsid w:val="007E6EFA"/>
    <w:rsid w:val="007E70C1"/>
    <w:rsid w:val="007E7201"/>
    <w:rsid w:val="007E7DD1"/>
    <w:rsid w:val="007E7E28"/>
    <w:rsid w:val="007F05DA"/>
    <w:rsid w:val="007F0D17"/>
    <w:rsid w:val="007F199E"/>
    <w:rsid w:val="007F19FD"/>
    <w:rsid w:val="007F3055"/>
    <w:rsid w:val="007F3AB5"/>
    <w:rsid w:val="007F43CD"/>
    <w:rsid w:val="007F484D"/>
    <w:rsid w:val="007F495E"/>
    <w:rsid w:val="007F4D8C"/>
    <w:rsid w:val="007F5428"/>
    <w:rsid w:val="007F575F"/>
    <w:rsid w:val="007F6857"/>
    <w:rsid w:val="007F695B"/>
    <w:rsid w:val="007F6DAD"/>
    <w:rsid w:val="007F6F5B"/>
    <w:rsid w:val="007F7062"/>
    <w:rsid w:val="007F73F0"/>
    <w:rsid w:val="007F7B59"/>
    <w:rsid w:val="008004BF"/>
    <w:rsid w:val="00800586"/>
    <w:rsid w:val="0080064A"/>
    <w:rsid w:val="00800AF1"/>
    <w:rsid w:val="00801174"/>
    <w:rsid w:val="00801278"/>
    <w:rsid w:val="008014BC"/>
    <w:rsid w:val="008016FB"/>
    <w:rsid w:val="008021B4"/>
    <w:rsid w:val="00802682"/>
    <w:rsid w:val="00802ADE"/>
    <w:rsid w:val="00803340"/>
    <w:rsid w:val="008037ED"/>
    <w:rsid w:val="0080455E"/>
    <w:rsid w:val="0080471E"/>
    <w:rsid w:val="008048A5"/>
    <w:rsid w:val="00804C1E"/>
    <w:rsid w:val="00804F63"/>
    <w:rsid w:val="00805FB2"/>
    <w:rsid w:val="00806067"/>
    <w:rsid w:val="00806085"/>
    <w:rsid w:val="0080683F"/>
    <w:rsid w:val="008071D4"/>
    <w:rsid w:val="008075F2"/>
    <w:rsid w:val="00807C7B"/>
    <w:rsid w:val="0081011D"/>
    <w:rsid w:val="00810D45"/>
    <w:rsid w:val="00811BE1"/>
    <w:rsid w:val="008123C1"/>
    <w:rsid w:val="008128DD"/>
    <w:rsid w:val="008133A3"/>
    <w:rsid w:val="00813959"/>
    <w:rsid w:val="00813E24"/>
    <w:rsid w:val="008143B1"/>
    <w:rsid w:val="008146C8"/>
    <w:rsid w:val="00815E0C"/>
    <w:rsid w:val="0081615A"/>
    <w:rsid w:val="008175C1"/>
    <w:rsid w:val="008175EA"/>
    <w:rsid w:val="00817ACE"/>
    <w:rsid w:val="00817B0C"/>
    <w:rsid w:val="008201D7"/>
    <w:rsid w:val="0082067E"/>
    <w:rsid w:val="00820AC8"/>
    <w:rsid w:val="00820C5D"/>
    <w:rsid w:val="00820EE7"/>
    <w:rsid w:val="008210EF"/>
    <w:rsid w:val="00821855"/>
    <w:rsid w:val="00822358"/>
    <w:rsid w:val="008223C9"/>
    <w:rsid w:val="00822804"/>
    <w:rsid w:val="00823351"/>
    <w:rsid w:val="0082336D"/>
    <w:rsid w:val="00823383"/>
    <w:rsid w:val="00823D5F"/>
    <w:rsid w:val="008240FC"/>
    <w:rsid w:val="0082522D"/>
    <w:rsid w:val="008252A1"/>
    <w:rsid w:val="00825B2D"/>
    <w:rsid w:val="0082602B"/>
    <w:rsid w:val="00826E56"/>
    <w:rsid w:val="00827DBB"/>
    <w:rsid w:val="00827E46"/>
    <w:rsid w:val="008307E7"/>
    <w:rsid w:val="00830801"/>
    <w:rsid w:val="00830FA1"/>
    <w:rsid w:val="00830FCC"/>
    <w:rsid w:val="00831051"/>
    <w:rsid w:val="008315A8"/>
    <w:rsid w:val="008319D7"/>
    <w:rsid w:val="00832026"/>
    <w:rsid w:val="0083233A"/>
    <w:rsid w:val="00832CC7"/>
    <w:rsid w:val="0083387A"/>
    <w:rsid w:val="00834377"/>
    <w:rsid w:val="00835EA0"/>
    <w:rsid w:val="00836459"/>
    <w:rsid w:val="008376F8"/>
    <w:rsid w:val="00837972"/>
    <w:rsid w:val="00837BA7"/>
    <w:rsid w:val="00840870"/>
    <w:rsid w:val="00841E24"/>
    <w:rsid w:val="00842293"/>
    <w:rsid w:val="008428A4"/>
    <w:rsid w:val="00842ED9"/>
    <w:rsid w:val="00843635"/>
    <w:rsid w:val="00844885"/>
    <w:rsid w:val="00846793"/>
    <w:rsid w:val="00846DD5"/>
    <w:rsid w:val="008475AC"/>
    <w:rsid w:val="00847F33"/>
    <w:rsid w:val="0085066B"/>
    <w:rsid w:val="00850AAC"/>
    <w:rsid w:val="00851D08"/>
    <w:rsid w:val="00851D4B"/>
    <w:rsid w:val="00852324"/>
    <w:rsid w:val="00852C88"/>
    <w:rsid w:val="008530FF"/>
    <w:rsid w:val="00853125"/>
    <w:rsid w:val="00853681"/>
    <w:rsid w:val="00854779"/>
    <w:rsid w:val="00854EC6"/>
    <w:rsid w:val="00854FC7"/>
    <w:rsid w:val="00855A5A"/>
    <w:rsid w:val="00855F6B"/>
    <w:rsid w:val="0085693E"/>
    <w:rsid w:val="00857A7F"/>
    <w:rsid w:val="00860856"/>
    <w:rsid w:val="00860C32"/>
    <w:rsid w:val="00860D68"/>
    <w:rsid w:val="00861509"/>
    <w:rsid w:val="0086181D"/>
    <w:rsid w:val="008619E8"/>
    <w:rsid w:val="00864458"/>
    <w:rsid w:val="008647EB"/>
    <w:rsid w:val="008649F8"/>
    <w:rsid w:val="00864D64"/>
    <w:rsid w:val="00864EF1"/>
    <w:rsid w:val="00865259"/>
    <w:rsid w:val="00865E02"/>
    <w:rsid w:val="00866015"/>
    <w:rsid w:val="00866100"/>
    <w:rsid w:val="008663A7"/>
    <w:rsid w:val="00866A0D"/>
    <w:rsid w:val="00867B26"/>
    <w:rsid w:val="00867E14"/>
    <w:rsid w:val="008702B0"/>
    <w:rsid w:val="008706CF"/>
    <w:rsid w:val="00871576"/>
    <w:rsid w:val="00871E82"/>
    <w:rsid w:val="00871ECB"/>
    <w:rsid w:val="00871F1E"/>
    <w:rsid w:val="00873122"/>
    <w:rsid w:val="008742E4"/>
    <w:rsid w:val="00874A62"/>
    <w:rsid w:val="00874CA2"/>
    <w:rsid w:val="008752BD"/>
    <w:rsid w:val="00875D0D"/>
    <w:rsid w:val="00876600"/>
    <w:rsid w:val="00876B7F"/>
    <w:rsid w:val="008778A8"/>
    <w:rsid w:val="00877BB1"/>
    <w:rsid w:val="00880589"/>
    <w:rsid w:val="0088061E"/>
    <w:rsid w:val="00880A7A"/>
    <w:rsid w:val="008814ED"/>
    <w:rsid w:val="0088177A"/>
    <w:rsid w:val="00882494"/>
    <w:rsid w:val="008825E6"/>
    <w:rsid w:val="00882F6F"/>
    <w:rsid w:val="008848A4"/>
    <w:rsid w:val="00884CA0"/>
    <w:rsid w:val="00885092"/>
    <w:rsid w:val="008853BC"/>
    <w:rsid w:val="00885413"/>
    <w:rsid w:val="008855B5"/>
    <w:rsid w:val="00885654"/>
    <w:rsid w:val="00885CD1"/>
    <w:rsid w:val="0088693F"/>
    <w:rsid w:val="0088774A"/>
    <w:rsid w:val="00887B3D"/>
    <w:rsid w:val="00887F3F"/>
    <w:rsid w:val="00890128"/>
    <w:rsid w:val="00890552"/>
    <w:rsid w:val="008908AC"/>
    <w:rsid w:val="00890C04"/>
    <w:rsid w:val="00891230"/>
    <w:rsid w:val="008915EB"/>
    <w:rsid w:val="00891831"/>
    <w:rsid w:val="008918B0"/>
    <w:rsid w:val="00893EAC"/>
    <w:rsid w:val="008947F4"/>
    <w:rsid w:val="00894A14"/>
    <w:rsid w:val="00894E31"/>
    <w:rsid w:val="00895482"/>
    <w:rsid w:val="0089591E"/>
    <w:rsid w:val="00896247"/>
    <w:rsid w:val="008966C3"/>
    <w:rsid w:val="00896E7A"/>
    <w:rsid w:val="00897768"/>
    <w:rsid w:val="008A0310"/>
    <w:rsid w:val="008A0CD3"/>
    <w:rsid w:val="008A3EBA"/>
    <w:rsid w:val="008A404B"/>
    <w:rsid w:val="008A46A3"/>
    <w:rsid w:val="008A58BF"/>
    <w:rsid w:val="008A5A01"/>
    <w:rsid w:val="008A6DC5"/>
    <w:rsid w:val="008A7370"/>
    <w:rsid w:val="008B01B7"/>
    <w:rsid w:val="008B05BC"/>
    <w:rsid w:val="008B0CAF"/>
    <w:rsid w:val="008B13CB"/>
    <w:rsid w:val="008B1B21"/>
    <w:rsid w:val="008B1D87"/>
    <w:rsid w:val="008B48D4"/>
    <w:rsid w:val="008B48FA"/>
    <w:rsid w:val="008B498D"/>
    <w:rsid w:val="008B5086"/>
    <w:rsid w:val="008B5893"/>
    <w:rsid w:val="008B5BC2"/>
    <w:rsid w:val="008B6380"/>
    <w:rsid w:val="008B6FB6"/>
    <w:rsid w:val="008B76CE"/>
    <w:rsid w:val="008C018C"/>
    <w:rsid w:val="008C02BF"/>
    <w:rsid w:val="008C03AD"/>
    <w:rsid w:val="008C044E"/>
    <w:rsid w:val="008C04AB"/>
    <w:rsid w:val="008C060D"/>
    <w:rsid w:val="008C1A89"/>
    <w:rsid w:val="008C1C2C"/>
    <w:rsid w:val="008C1E67"/>
    <w:rsid w:val="008C345C"/>
    <w:rsid w:val="008C3491"/>
    <w:rsid w:val="008C34C2"/>
    <w:rsid w:val="008C357C"/>
    <w:rsid w:val="008C39C4"/>
    <w:rsid w:val="008C6667"/>
    <w:rsid w:val="008C6796"/>
    <w:rsid w:val="008C725A"/>
    <w:rsid w:val="008C7354"/>
    <w:rsid w:val="008C7AA4"/>
    <w:rsid w:val="008D0224"/>
    <w:rsid w:val="008D1308"/>
    <w:rsid w:val="008D194C"/>
    <w:rsid w:val="008D2C4D"/>
    <w:rsid w:val="008D31F1"/>
    <w:rsid w:val="008D34C1"/>
    <w:rsid w:val="008D36E6"/>
    <w:rsid w:val="008D3B53"/>
    <w:rsid w:val="008D49BA"/>
    <w:rsid w:val="008D4CAE"/>
    <w:rsid w:val="008D5040"/>
    <w:rsid w:val="008D53C4"/>
    <w:rsid w:val="008D585A"/>
    <w:rsid w:val="008D73AA"/>
    <w:rsid w:val="008D76E7"/>
    <w:rsid w:val="008E06D5"/>
    <w:rsid w:val="008E1F6D"/>
    <w:rsid w:val="008E3759"/>
    <w:rsid w:val="008E4010"/>
    <w:rsid w:val="008E433B"/>
    <w:rsid w:val="008E4511"/>
    <w:rsid w:val="008E46CA"/>
    <w:rsid w:val="008E47FC"/>
    <w:rsid w:val="008E4957"/>
    <w:rsid w:val="008E5546"/>
    <w:rsid w:val="008E5F5E"/>
    <w:rsid w:val="008E6021"/>
    <w:rsid w:val="008E684E"/>
    <w:rsid w:val="008F1B72"/>
    <w:rsid w:val="008F2BB9"/>
    <w:rsid w:val="008F357D"/>
    <w:rsid w:val="008F36DB"/>
    <w:rsid w:val="008F39D9"/>
    <w:rsid w:val="008F5696"/>
    <w:rsid w:val="008F5750"/>
    <w:rsid w:val="008F5910"/>
    <w:rsid w:val="008F5A9F"/>
    <w:rsid w:val="008F6626"/>
    <w:rsid w:val="008F7140"/>
    <w:rsid w:val="008F7634"/>
    <w:rsid w:val="00900386"/>
    <w:rsid w:val="009008F3"/>
    <w:rsid w:val="0090193C"/>
    <w:rsid w:val="00901C27"/>
    <w:rsid w:val="00902AA5"/>
    <w:rsid w:val="009030F4"/>
    <w:rsid w:val="009031E6"/>
    <w:rsid w:val="009032D3"/>
    <w:rsid w:val="0090336C"/>
    <w:rsid w:val="00903632"/>
    <w:rsid w:val="00903852"/>
    <w:rsid w:val="00903E6F"/>
    <w:rsid w:val="009044CF"/>
    <w:rsid w:val="009046E4"/>
    <w:rsid w:val="00904793"/>
    <w:rsid w:val="00904E10"/>
    <w:rsid w:val="0090532D"/>
    <w:rsid w:val="009059F4"/>
    <w:rsid w:val="00905DB5"/>
    <w:rsid w:val="00906028"/>
    <w:rsid w:val="00906C49"/>
    <w:rsid w:val="00907AE7"/>
    <w:rsid w:val="00907D34"/>
    <w:rsid w:val="0091068E"/>
    <w:rsid w:val="00910C0C"/>
    <w:rsid w:val="009115F3"/>
    <w:rsid w:val="009117BF"/>
    <w:rsid w:val="00911CA1"/>
    <w:rsid w:val="00911FC9"/>
    <w:rsid w:val="00911FFD"/>
    <w:rsid w:val="00912358"/>
    <w:rsid w:val="00912544"/>
    <w:rsid w:val="00912871"/>
    <w:rsid w:val="00913490"/>
    <w:rsid w:val="00913DA0"/>
    <w:rsid w:val="00914261"/>
    <w:rsid w:val="00914399"/>
    <w:rsid w:val="0091537F"/>
    <w:rsid w:val="00915AA5"/>
    <w:rsid w:val="009161BA"/>
    <w:rsid w:val="00916834"/>
    <w:rsid w:val="00916CAC"/>
    <w:rsid w:val="0092041A"/>
    <w:rsid w:val="00920E6F"/>
    <w:rsid w:val="00920FC3"/>
    <w:rsid w:val="009212F4"/>
    <w:rsid w:val="00921C05"/>
    <w:rsid w:val="0092227F"/>
    <w:rsid w:val="00922D15"/>
    <w:rsid w:val="0092355A"/>
    <w:rsid w:val="00923D1E"/>
    <w:rsid w:val="00924017"/>
    <w:rsid w:val="009241D5"/>
    <w:rsid w:val="00924BBF"/>
    <w:rsid w:val="00924D57"/>
    <w:rsid w:val="00924FDD"/>
    <w:rsid w:val="00925917"/>
    <w:rsid w:val="00925C72"/>
    <w:rsid w:val="00926BF1"/>
    <w:rsid w:val="00926E7A"/>
    <w:rsid w:val="00927A2B"/>
    <w:rsid w:val="00927CD8"/>
    <w:rsid w:val="00930012"/>
    <w:rsid w:val="00930B8D"/>
    <w:rsid w:val="009310C1"/>
    <w:rsid w:val="00931A55"/>
    <w:rsid w:val="00932802"/>
    <w:rsid w:val="00932E23"/>
    <w:rsid w:val="0093356B"/>
    <w:rsid w:val="00933F91"/>
    <w:rsid w:val="00933FF4"/>
    <w:rsid w:val="009340C4"/>
    <w:rsid w:val="00934CA5"/>
    <w:rsid w:val="00936481"/>
    <w:rsid w:val="0093653E"/>
    <w:rsid w:val="00936A79"/>
    <w:rsid w:val="00937A4C"/>
    <w:rsid w:val="00937E83"/>
    <w:rsid w:val="00940316"/>
    <w:rsid w:val="00940550"/>
    <w:rsid w:val="00940F9B"/>
    <w:rsid w:val="009410CB"/>
    <w:rsid w:val="00941674"/>
    <w:rsid w:val="00941A6D"/>
    <w:rsid w:val="0094268F"/>
    <w:rsid w:val="00944AF7"/>
    <w:rsid w:val="00944CF8"/>
    <w:rsid w:val="00944DB1"/>
    <w:rsid w:val="0094613A"/>
    <w:rsid w:val="0094632E"/>
    <w:rsid w:val="009467A5"/>
    <w:rsid w:val="00950471"/>
    <w:rsid w:val="009513CD"/>
    <w:rsid w:val="009522EF"/>
    <w:rsid w:val="009523F0"/>
    <w:rsid w:val="00952C12"/>
    <w:rsid w:val="0095325C"/>
    <w:rsid w:val="00953708"/>
    <w:rsid w:val="00953B7B"/>
    <w:rsid w:val="00954704"/>
    <w:rsid w:val="00955013"/>
    <w:rsid w:val="009553DC"/>
    <w:rsid w:val="0095568F"/>
    <w:rsid w:val="009577EB"/>
    <w:rsid w:val="0096008A"/>
    <w:rsid w:val="00960A93"/>
    <w:rsid w:val="00960F8F"/>
    <w:rsid w:val="009613CD"/>
    <w:rsid w:val="009614F1"/>
    <w:rsid w:val="0096284E"/>
    <w:rsid w:val="00962BA3"/>
    <w:rsid w:val="00964CF4"/>
    <w:rsid w:val="00965115"/>
    <w:rsid w:val="00965618"/>
    <w:rsid w:val="00965BF1"/>
    <w:rsid w:val="00965E9C"/>
    <w:rsid w:val="00966E13"/>
    <w:rsid w:val="0096740F"/>
    <w:rsid w:val="0096762D"/>
    <w:rsid w:val="00971254"/>
    <w:rsid w:val="00971A80"/>
    <w:rsid w:val="00971EBC"/>
    <w:rsid w:val="00971EDA"/>
    <w:rsid w:val="00972035"/>
    <w:rsid w:val="00972770"/>
    <w:rsid w:val="009739EF"/>
    <w:rsid w:val="009741CA"/>
    <w:rsid w:val="00974A64"/>
    <w:rsid w:val="00975123"/>
    <w:rsid w:val="00975A43"/>
    <w:rsid w:val="0097612D"/>
    <w:rsid w:val="00976A95"/>
    <w:rsid w:val="0097745F"/>
    <w:rsid w:val="009778E1"/>
    <w:rsid w:val="00977DB3"/>
    <w:rsid w:val="00977EEC"/>
    <w:rsid w:val="00977F1D"/>
    <w:rsid w:val="00980044"/>
    <w:rsid w:val="00980D5F"/>
    <w:rsid w:val="00981CA4"/>
    <w:rsid w:val="00981CB3"/>
    <w:rsid w:val="00982090"/>
    <w:rsid w:val="0098228E"/>
    <w:rsid w:val="0098394D"/>
    <w:rsid w:val="00984128"/>
    <w:rsid w:val="0098446A"/>
    <w:rsid w:val="00984C0D"/>
    <w:rsid w:val="00986B3B"/>
    <w:rsid w:val="00986D21"/>
    <w:rsid w:val="00987865"/>
    <w:rsid w:val="00987957"/>
    <w:rsid w:val="00987B95"/>
    <w:rsid w:val="009900B6"/>
    <w:rsid w:val="009902D9"/>
    <w:rsid w:val="0099123F"/>
    <w:rsid w:val="00991476"/>
    <w:rsid w:val="00991733"/>
    <w:rsid w:val="009917B2"/>
    <w:rsid w:val="00991852"/>
    <w:rsid w:val="00992905"/>
    <w:rsid w:val="00992D89"/>
    <w:rsid w:val="0099355D"/>
    <w:rsid w:val="009938C9"/>
    <w:rsid w:val="00993904"/>
    <w:rsid w:val="00993E2B"/>
    <w:rsid w:val="009941A1"/>
    <w:rsid w:val="009948B7"/>
    <w:rsid w:val="009952C8"/>
    <w:rsid w:val="00995367"/>
    <w:rsid w:val="00995559"/>
    <w:rsid w:val="00995B49"/>
    <w:rsid w:val="00995EA4"/>
    <w:rsid w:val="00996951"/>
    <w:rsid w:val="00996B25"/>
    <w:rsid w:val="009A0168"/>
    <w:rsid w:val="009A2DA6"/>
    <w:rsid w:val="009A3006"/>
    <w:rsid w:val="009A32C5"/>
    <w:rsid w:val="009A3B56"/>
    <w:rsid w:val="009A4263"/>
    <w:rsid w:val="009A443C"/>
    <w:rsid w:val="009A498F"/>
    <w:rsid w:val="009A5EE4"/>
    <w:rsid w:val="009A6563"/>
    <w:rsid w:val="009A6AA5"/>
    <w:rsid w:val="009A74DB"/>
    <w:rsid w:val="009A7D79"/>
    <w:rsid w:val="009A7E13"/>
    <w:rsid w:val="009B0C68"/>
    <w:rsid w:val="009B0D86"/>
    <w:rsid w:val="009B0D9F"/>
    <w:rsid w:val="009B1AD6"/>
    <w:rsid w:val="009B2428"/>
    <w:rsid w:val="009B2BE7"/>
    <w:rsid w:val="009B303C"/>
    <w:rsid w:val="009B310B"/>
    <w:rsid w:val="009B3451"/>
    <w:rsid w:val="009B380E"/>
    <w:rsid w:val="009B3C41"/>
    <w:rsid w:val="009B3E08"/>
    <w:rsid w:val="009B429A"/>
    <w:rsid w:val="009B4782"/>
    <w:rsid w:val="009B61E3"/>
    <w:rsid w:val="009B68BC"/>
    <w:rsid w:val="009B7187"/>
    <w:rsid w:val="009B72C4"/>
    <w:rsid w:val="009B76BE"/>
    <w:rsid w:val="009C05E4"/>
    <w:rsid w:val="009C0EB0"/>
    <w:rsid w:val="009C1544"/>
    <w:rsid w:val="009C1D4C"/>
    <w:rsid w:val="009C2AAF"/>
    <w:rsid w:val="009C2B5E"/>
    <w:rsid w:val="009C2C41"/>
    <w:rsid w:val="009C327F"/>
    <w:rsid w:val="009C34AF"/>
    <w:rsid w:val="009C34FF"/>
    <w:rsid w:val="009C45C4"/>
    <w:rsid w:val="009C4B0A"/>
    <w:rsid w:val="009C5254"/>
    <w:rsid w:val="009C52B4"/>
    <w:rsid w:val="009C5F58"/>
    <w:rsid w:val="009C654F"/>
    <w:rsid w:val="009C65A3"/>
    <w:rsid w:val="009C690A"/>
    <w:rsid w:val="009C6FA0"/>
    <w:rsid w:val="009C749D"/>
    <w:rsid w:val="009D0665"/>
    <w:rsid w:val="009D09B2"/>
    <w:rsid w:val="009D1DF2"/>
    <w:rsid w:val="009D37D2"/>
    <w:rsid w:val="009D4AC2"/>
    <w:rsid w:val="009D4FBF"/>
    <w:rsid w:val="009D7252"/>
    <w:rsid w:val="009D728B"/>
    <w:rsid w:val="009D754C"/>
    <w:rsid w:val="009D7E9B"/>
    <w:rsid w:val="009E041E"/>
    <w:rsid w:val="009E0599"/>
    <w:rsid w:val="009E0C33"/>
    <w:rsid w:val="009E170A"/>
    <w:rsid w:val="009E1E01"/>
    <w:rsid w:val="009E2714"/>
    <w:rsid w:val="009E295B"/>
    <w:rsid w:val="009E2ADB"/>
    <w:rsid w:val="009E2D99"/>
    <w:rsid w:val="009E315D"/>
    <w:rsid w:val="009E324E"/>
    <w:rsid w:val="009E3A90"/>
    <w:rsid w:val="009E4208"/>
    <w:rsid w:val="009E4865"/>
    <w:rsid w:val="009E53B8"/>
    <w:rsid w:val="009E560E"/>
    <w:rsid w:val="009E598A"/>
    <w:rsid w:val="009E5D2D"/>
    <w:rsid w:val="009E60C6"/>
    <w:rsid w:val="009E68FE"/>
    <w:rsid w:val="009E74F3"/>
    <w:rsid w:val="009E78D9"/>
    <w:rsid w:val="009E7C55"/>
    <w:rsid w:val="009F172E"/>
    <w:rsid w:val="009F27D7"/>
    <w:rsid w:val="009F28C3"/>
    <w:rsid w:val="009F2F88"/>
    <w:rsid w:val="009F334E"/>
    <w:rsid w:val="009F3C45"/>
    <w:rsid w:val="009F4CE6"/>
    <w:rsid w:val="009F4ED0"/>
    <w:rsid w:val="009F5173"/>
    <w:rsid w:val="009F57A6"/>
    <w:rsid w:val="009F5A3B"/>
    <w:rsid w:val="009F5B06"/>
    <w:rsid w:val="009F5D6F"/>
    <w:rsid w:val="009F6BAE"/>
    <w:rsid w:val="009F6C74"/>
    <w:rsid w:val="009F6ED8"/>
    <w:rsid w:val="00A01E4E"/>
    <w:rsid w:val="00A0253A"/>
    <w:rsid w:val="00A02787"/>
    <w:rsid w:val="00A03EBC"/>
    <w:rsid w:val="00A0485E"/>
    <w:rsid w:val="00A0518C"/>
    <w:rsid w:val="00A05602"/>
    <w:rsid w:val="00A057FB"/>
    <w:rsid w:val="00A05A2C"/>
    <w:rsid w:val="00A05C51"/>
    <w:rsid w:val="00A064FE"/>
    <w:rsid w:val="00A066AA"/>
    <w:rsid w:val="00A06761"/>
    <w:rsid w:val="00A06995"/>
    <w:rsid w:val="00A06B05"/>
    <w:rsid w:val="00A0741C"/>
    <w:rsid w:val="00A078EF"/>
    <w:rsid w:val="00A07C8B"/>
    <w:rsid w:val="00A1058B"/>
    <w:rsid w:val="00A1222D"/>
    <w:rsid w:val="00A140BA"/>
    <w:rsid w:val="00A1461F"/>
    <w:rsid w:val="00A147FC"/>
    <w:rsid w:val="00A14A21"/>
    <w:rsid w:val="00A1685B"/>
    <w:rsid w:val="00A169DA"/>
    <w:rsid w:val="00A20A4A"/>
    <w:rsid w:val="00A20D13"/>
    <w:rsid w:val="00A21700"/>
    <w:rsid w:val="00A23A21"/>
    <w:rsid w:val="00A24E41"/>
    <w:rsid w:val="00A25538"/>
    <w:rsid w:val="00A25FC5"/>
    <w:rsid w:val="00A26092"/>
    <w:rsid w:val="00A26183"/>
    <w:rsid w:val="00A265AF"/>
    <w:rsid w:val="00A26D1E"/>
    <w:rsid w:val="00A27A63"/>
    <w:rsid w:val="00A27AC6"/>
    <w:rsid w:val="00A307DF"/>
    <w:rsid w:val="00A30819"/>
    <w:rsid w:val="00A30C48"/>
    <w:rsid w:val="00A31228"/>
    <w:rsid w:val="00A3140C"/>
    <w:rsid w:val="00A315C0"/>
    <w:rsid w:val="00A32166"/>
    <w:rsid w:val="00A32388"/>
    <w:rsid w:val="00A32413"/>
    <w:rsid w:val="00A3393F"/>
    <w:rsid w:val="00A357F1"/>
    <w:rsid w:val="00A363EE"/>
    <w:rsid w:val="00A36B95"/>
    <w:rsid w:val="00A36FC0"/>
    <w:rsid w:val="00A3741F"/>
    <w:rsid w:val="00A37740"/>
    <w:rsid w:val="00A37CD5"/>
    <w:rsid w:val="00A406DB"/>
    <w:rsid w:val="00A40D00"/>
    <w:rsid w:val="00A40F10"/>
    <w:rsid w:val="00A41130"/>
    <w:rsid w:val="00A411C7"/>
    <w:rsid w:val="00A42644"/>
    <w:rsid w:val="00A434AE"/>
    <w:rsid w:val="00A446B4"/>
    <w:rsid w:val="00A447F3"/>
    <w:rsid w:val="00A44867"/>
    <w:rsid w:val="00A45185"/>
    <w:rsid w:val="00A462EA"/>
    <w:rsid w:val="00A4642C"/>
    <w:rsid w:val="00A46AE5"/>
    <w:rsid w:val="00A46BB3"/>
    <w:rsid w:val="00A46CAE"/>
    <w:rsid w:val="00A474DF"/>
    <w:rsid w:val="00A47908"/>
    <w:rsid w:val="00A47E13"/>
    <w:rsid w:val="00A50380"/>
    <w:rsid w:val="00A50BE8"/>
    <w:rsid w:val="00A50D80"/>
    <w:rsid w:val="00A50EEF"/>
    <w:rsid w:val="00A50F25"/>
    <w:rsid w:val="00A51145"/>
    <w:rsid w:val="00A51180"/>
    <w:rsid w:val="00A518B6"/>
    <w:rsid w:val="00A519D3"/>
    <w:rsid w:val="00A51B26"/>
    <w:rsid w:val="00A51E27"/>
    <w:rsid w:val="00A5254D"/>
    <w:rsid w:val="00A52995"/>
    <w:rsid w:val="00A52F5B"/>
    <w:rsid w:val="00A53AD5"/>
    <w:rsid w:val="00A54105"/>
    <w:rsid w:val="00A55315"/>
    <w:rsid w:val="00A561B2"/>
    <w:rsid w:val="00A57AAC"/>
    <w:rsid w:val="00A57F2B"/>
    <w:rsid w:val="00A600B5"/>
    <w:rsid w:val="00A603FA"/>
    <w:rsid w:val="00A60D44"/>
    <w:rsid w:val="00A61661"/>
    <w:rsid w:val="00A61806"/>
    <w:rsid w:val="00A62312"/>
    <w:rsid w:val="00A62859"/>
    <w:rsid w:val="00A62A8C"/>
    <w:rsid w:val="00A63C3E"/>
    <w:rsid w:val="00A63D6D"/>
    <w:rsid w:val="00A63D9A"/>
    <w:rsid w:val="00A63ECD"/>
    <w:rsid w:val="00A64704"/>
    <w:rsid w:val="00A65187"/>
    <w:rsid w:val="00A6547F"/>
    <w:rsid w:val="00A6566D"/>
    <w:rsid w:val="00A6593F"/>
    <w:rsid w:val="00A65E86"/>
    <w:rsid w:val="00A663FB"/>
    <w:rsid w:val="00A66676"/>
    <w:rsid w:val="00A66A0E"/>
    <w:rsid w:val="00A6719D"/>
    <w:rsid w:val="00A67476"/>
    <w:rsid w:val="00A67E01"/>
    <w:rsid w:val="00A702F0"/>
    <w:rsid w:val="00A707E6"/>
    <w:rsid w:val="00A70979"/>
    <w:rsid w:val="00A714E3"/>
    <w:rsid w:val="00A71705"/>
    <w:rsid w:val="00A71929"/>
    <w:rsid w:val="00A7357C"/>
    <w:rsid w:val="00A73F2F"/>
    <w:rsid w:val="00A73F38"/>
    <w:rsid w:val="00A741F1"/>
    <w:rsid w:val="00A74205"/>
    <w:rsid w:val="00A747AD"/>
    <w:rsid w:val="00A74E32"/>
    <w:rsid w:val="00A7503C"/>
    <w:rsid w:val="00A751B0"/>
    <w:rsid w:val="00A75CE5"/>
    <w:rsid w:val="00A76866"/>
    <w:rsid w:val="00A76D9A"/>
    <w:rsid w:val="00A76E69"/>
    <w:rsid w:val="00A77801"/>
    <w:rsid w:val="00A77C6B"/>
    <w:rsid w:val="00A77CDB"/>
    <w:rsid w:val="00A80E77"/>
    <w:rsid w:val="00A818FD"/>
    <w:rsid w:val="00A82107"/>
    <w:rsid w:val="00A82BE4"/>
    <w:rsid w:val="00A82BFB"/>
    <w:rsid w:val="00A83338"/>
    <w:rsid w:val="00A851D8"/>
    <w:rsid w:val="00A85551"/>
    <w:rsid w:val="00A860DA"/>
    <w:rsid w:val="00A86550"/>
    <w:rsid w:val="00A86A03"/>
    <w:rsid w:val="00A879D9"/>
    <w:rsid w:val="00A87E29"/>
    <w:rsid w:val="00A87EED"/>
    <w:rsid w:val="00A91229"/>
    <w:rsid w:val="00A9296C"/>
    <w:rsid w:val="00A92DDF"/>
    <w:rsid w:val="00A933E7"/>
    <w:rsid w:val="00A93636"/>
    <w:rsid w:val="00A95704"/>
    <w:rsid w:val="00A95BFC"/>
    <w:rsid w:val="00A967A7"/>
    <w:rsid w:val="00A96BC1"/>
    <w:rsid w:val="00A96CBF"/>
    <w:rsid w:val="00A96F2C"/>
    <w:rsid w:val="00A97939"/>
    <w:rsid w:val="00A97DB9"/>
    <w:rsid w:val="00AA0B64"/>
    <w:rsid w:val="00AA1D87"/>
    <w:rsid w:val="00AA1EF3"/>
    <w:rsid w:val="00AA1F22"/>
    <w:rsid w:val="00AA212D"/>
    <w:rsid w:val="00AA22E6"/>
    <w:rsid w:val="00AA2A65"/>
    <w:rsid w:val="00AA4054"/>
    <w:rsid w:val="00AA40EB"/>
    <w:rsid w:val="00AA41DC"/>
    <w:rsid w:val="00AA4397"/>
    <w:rsid w:val="00AA495B"/>
    <w:rsid w:val="00AA4B70"/>
    <w:rsid w:val="00AA4BF1"/>
    <w:rsid w:val="00AA675D"/>
    <w:rsid w:val="00AB13B9"/>
    <w:rsid w:val="00AB1E8C"/>
    <w:rsid w:val="00AB294E"/>
    <w:rsid w:val="00AB33DA"/>
    <w:rsid w:val="00AB4CDC"/>
    <w:rsid w:val="00AB51DC"/>
    <w:rsid w:val="00AB5445"/>
    <w:rsid w:val="00AB5C83"/>
    <w:rsid w:val="00AB5E3F"/>
    <w:rsid w:val="00AB65A1"/>
    <w:rsid w:val="00AB708C"/>
    <w:rsid w:val="00AB759E"/>
    <w:rsid w:val="00AB7B7C"/>
    <w:rsid w:val="00AB7ECC"/>
    <w:rsid w:val="00AC0A13"/>
    <w:rsid w:val="00AC10BF"/>
    <w:rsid w:val="00AC17A4"/>
    <w:rsid w:val="00AC1AD4"/>
    <w:rsid w:val="00AC1AEA"/>
    <w:rsid w:val="00AC2AD8"/>
    <w:rsid w:val="00AC3529"/>
    <w:rsid w:val="00AC3682"/>
    <w:rsid w:val="00AC384E"/>
    <w:rsid w:val="00AC3AFD"/>
    <w:rsid w:val="00AC3C40"/>
    <w:rsid w:val="00AC4426"/>
    <w:rsid w:val="00AC4F67"/>
    <w:rsid w:val="00AC5BD9"/>
    <w:rsid w:val="00AC5EA6"/>
    <w:rsid w:val="00AC5F8A"/>
    <w:rsid w:val="00AC6479"/>
    <w:rsid w:val="00AC7361"/>
    <w:rsid w:val="00AD01CD"/>
    <w:rsid w:val="00AD1E9F"/>
    <w:rsid w:val="00AD2169"/>
    <w:rsid w:val="00AD27C1"/>
    <w:rsid w:val="00AD2B97"/>
    <w:rsid w:val="00AD37F2"/>
    <w:rsid w:val="00AD41D6"/>
    <w:rsid w:val="00AD4907"/>
    <w:rsid w:val="00AD50EB"/>
    <w:rsid w:val="00AD5128"/>
    <w:rsid w:val="00AD5E60"/>
    <w:rsid w:val="00AE0B53"/>
    <w:rsid w:val="00AE1441"/>
    <w:rsid w:val="00AE1B83"/>
    <w:rsid w:val="00AE1CB0"/>
    <w:rsid w:val="00AE289A"/>
    <w:rsid w:val="00AE2CD7"/>
    <w:rsid w:val="00AE30B1"/>
    <w:rsid w:val="00AE323C"/>
    <w:rsid w:val="00AE4383"/>
    <w:rsid w:val="00AE45C4"/>
    <w:rsid w:val="00AE4F84"/>
    <w:rsid w:val="00AE5548"/>
    <w:rsid w:val="00AE597A"/>
    <w:rsid w:val="00AE6AD3"/>
    <w:rsid w:val="00AE72E8"/>
    <w:rsid w:val="00AF02AE"/>
    <w:rsid w:val="00AF056D"/>
    <w:rsid w:val="00AF1BEF"/>
    <w:rsid w:val="00AF3657"/>
    <w:rsid w:val="00AF508B"/>
    <w:rsid w:val="00AF552C"/>
    <w:rsid w:val="00AF5768"/>
    <w:rsid w:val="00AF5B3B"/>
    <w:rsid w:val="00AF6405"/>
    <w:rsid w:val="00AF65A4"/>
    <w:rsid w:val="00AF746F"/>
    <w:rsid w:val="00AF7DAE"/>
    <w:rsid w:val="00B00328"/>
    <w:rsid w:val="00B00587"/>
    <w:rsid w:val="00B006F9"/>
    <w:rsid w:val="00B008D8"/>
    <w:rsid w:val="00B01365"/>
    <w:rsid w:val="00B02251"/>
    <w:rsid w:val="00B02F4E"/>
    <w:rsid w:val="00B033EE"/>
    <w:rsid w:val="00B039B8"/>
    <w:rsid w:val="00B048A5"/>
    <w:rsid w:val="00B048EF"/>
    <w:rsid w:val="00B04989"/>
    <w:rsid w:val="00B04ACD"/>
    <w:rsid w:val="00B04D51"/>
    <w:rsid w:val="00B04E49"/>
    <w:rsid w:val="00B04E98"/>
    <w:rsid w:val="00B05AA8"/>
    <w:rsid w:val="00B05DDC"/>
    <w:rsid w:val="00B07DEE"/>
    <w:rsid w:val="00B1063A"/>
    <w:rsid w:val="00B119B7"/>
    <w:rsid w:val="00B11A2B"/>
    <w:rsid w:val="00B123E5"/>
    <w:rsid w:val="00B12542"/>
    <w:rsid w:val="00B127C9"/>
    <w:rsid w:val="00B12FA7"/>
    <w:rsid w:val="00B13361"/>
    <w:rsid w:val="00B146C7"/>
    <w:rsid w:val="00B147BB"/>
    <w:rsid w:val="00B152A8"/>
    <w:rsid w:val="00B15D5D"/>
    <w:rsid w:val="00B16307"/>
    <w:rsid w:val="00B17141"/>
    <w:rsid w:val="00B20A1E"/>
    <w:rsid w:val="00B20D7D"/>
    <w:rsid w:val="00B20F5A"/>
    <w:rsid w:val="00B214C0"/>
    <w:rsid w:val="00B223A3"/>
    <w:rsid w:val="00B22DF8"/>
    <w:rsid w:val="00B23918"/>
    <w:rsid w:val="00B24064"/>
    <w:rsid w:val="00B243C6"/>
    <w:rsid w:val="00B244AB"/>
    <w:rsid w:val="00B24945"/>
    <w:rsid w:val="00B2516E"/>
    <w:rsid w:val="00B256EF"/>
    <w:rsid w:val="00B26DE3"/>
    <w:rsid w:val="00B27A1F"/>
    <w:rsid w:val="00B27AD6"/>
    <w:rsid w:val="00B305A5"/>
    <w:rsid w:val="00B3082A"/>
    <w:rsid w:val="00B31C60"/>
    <w:rsid w:val="00B331B5"/>
    <w:rsid w:val="00B3323B"/>
    <w:rsid w:val="00B34138"/>
    <w:rsid w:val="00B34408"/>
    <w:rsid w:val="00B34890"/>
    <w:rsid w:val="00B35411"/>
    <w:rsid w:val="00B35818"/>
    <w:rsid w:val="00B35A61"/>
    <w:rsid w:val="00B362A5"/>
    <w:rsid w:val="00B37139"/>
    <w:rsid w:val="00B37258"/>
    <w:rsid w:val="00B3728D"/>
    <w:rsid w:val="00B40343"/>
    <w:rsid w:val="00B419EB"/>
    <w:rsid w:val="00B41B64"/>
    <w:rsid w:val="00B420BC"/>
    <w:rsid w:val="00B42217"/>
    <w:rsid w:val="00B435B5"/>
    <w:rsid w:val="00B43A8C"/>
    <w:rsid w:val="00B4431D"/>
    <w:rsid w:val="00B4453F"/>
    <w:rsid w:val="00B44B4E"/>
    <w:rsid w:val="00B45D25"/>
    <w:rsid w:val="00B4653C"/>
    <w:rsid w:val="00B4694F"/>
    <w:rsid w:val="00B46C81"/>
    <w:rsid w:val="00B46DAD"/>
    <w:rsid w:val="00B474DC"/>
    <w:rsid w:val="00B47A36"/>
    <w:rsid w:val="00B510F6"/>
    <w:rsid w:val="00B513FF"/>
    <w:rsid w:val="00B51445"/>
    <w:rsid w:val="00B51DD9"/>
    <w:rsid w:val="00B51E5E"/>
    <w:rsid w:val="00B52619"/>
    <w:rsid w:val="00B52B2E"/>
    <w:rsid w:val="00B53730"/>
    <w:rsid w:val="00B53A14"/>
    <w:rsid w:val="00B54E02"/>
    <w:rsid w:val="00B5546E"/>
    <w:rsid w:val="00B554D9"/>
    <w:rsid w:val="00B5570E"/>
    <w:rsid w:val="00B55776"/>
    <w:rsid w:val="00B56323"/>
    <w:rsid w:val="00B564B1"/>
    <w:rsid w:val="00B564B6"/>
    <w:rsid w:val="00B56650"/>
    <w:rsid w:val="00B56B8E"/>
    <w:rsid w:val="00B5746B"/>
    <w:rsid w:val="00B60332"/>
    <w:rsid w:val="00B60618"/>
    <w:rsid w:val="00B60839"/>
    <w:rsid w:val="00B6115C"/>
    <w:rsid w:val="00B6149B"/>
    <w:rsid w:val="00B614D3"/>
    <w:rsid w:val="00B61B61"/>
    <w:rsid w:val="00B6284F"/>
    <w:rsid w:val="00B62DB4"/>
    <w:rsid w:val="00B65026"/>
    <w:rsid w:val="00B65089"/>
    <w:rsid w:val="00B651B9"/>
    <w:rsid w:val="00B65296"/>
    <w:rsid w:val="00B6554B"/>
    <w:rsid w:val="00B65F81"/>
    <w:rsid w:val="00B663E5"/>
    <w:rsid w:val="00B70D57"/>
    <w:rsid w:val="00B716D3"/>
    <w:rsid w:val="00B71A98"/>
    <w:rsid w:val="00B72E5C"/>
    <w:rsid w:val="00B72EC1"/>
    <w:rsid w:val="00B73176"/>
    <w:rsid w:val="00B733A8"/>
    <w:rsid w:val="00B74677"/>
    <w:rsid w:val="00B74BE2"/>
    <w:rsid w:val="00B75A27"/>
    <w:rsid w:val="00B764A1"/>
    <w:rsid w:val="00B771CA"/>
    <w:rsid w:val="00B801E5"/>
    <w:rsid w:val="00B80D8D"/>
    <w:rsid w:val="00B8123D"/>
    <w:rsid w:val="00B813BC"/>
    <w:rsid w:val="00B825B0"/>
    <w:rsid w:val="00B8293D"/>
    <w:rsid w:val="00B82BFE"/>
    <w:rsid w:val="00B848D9"/>
    <w:rsid w:val="00B867A0"/>
    <w:rsid w:val="00B86D53"/>
    <w:rsid w:val="00B873D9"/>
    <w:rsid w:val="00B900F2"/>
    <w:rsid w:val="00B90165"/>
    <w:rsid w:val="00B90389"/>
    <w:rsid w:val="00B91714"/>
    <w:rsid w:val="00B91DE5"/>
    <w:rsid w:val="00B922B5"/>
    <w:rsid w:val="00B924C1"/>
    <w:rsid w:val="00B93ABD"/>
    <w:rsid w:val="00B93C17"/>
    <w:rsid w:val="00B94688"/>
    <w:rsid w:val="00B94EA5"/>
    <w:rsid w:val="00B95019"/>
    <w:rsid w:val="00B9522D"/>
    <w:rsid w:val="00B95568"/>
    <w:rsid w:val="00B955C6"/>
    <w:rsid w:val="00B95606"/>
    <w:rsid w:val="00B95BB1"/>
    <w:rsid w:val="00B970F2"/>
    <w:rsid w:val="00B971AD"/>
    <w:rsid w:val="00B97B3E"/>
    <w:rsid w:val="00BA0223"/>
    <w:rsid w:val="00BA09DD"/>
    <w:rsid w:val="00BA139E"/>
    <w:rsid w:val="00BA175C"/>
    <w:rsid w:val="00BA1FC3"/>
    <w:rsid w:val="00BA24B6"/>
    <w:rsid w:val="00BA27E9"/>
    <w:rsid w:val="00BA2F82"/>
    <w:rsid w:val="00BA3601"/>
    <w:rsid w:val="00BA4198"/>
    <w:rsid w:val="00BA43C8"/>
    <w:rsid w:val="00BA45A3"/>
    <w:rsid w:val="00BA47CB"/>
    <w:rsid w:val="00BA497C"/>
    <w:rsid w:val="00BA52CE"/>
    <w:rsid w:val="00BA558A"/>
    <w:rsid w:val="00BA684F"/>
    <w:rsid w:val="00BA6CF4"/>
    <w:rsid w:val="00BA7204"/>
    <w:rsid w:val="00BA7301"/>
    <w:rsid w:val="00BA75D3"/>
    <w:rsid w:val="00BA785C"/>
    <w:rsid w:val="00BA7ABA"/>
    <w:rsid w:val="00BA7DFC"/>
    <w:rsid w:val="00BB05C2"/>
    <w:rsid w:val="00BB0FE8"/>
    <w:rsid w:val="00BB171F"/>
    <w:rsid w:val="00BB1FF4"/>
    <w:rsid w:val="00BB2347"/>
    <w:rsid w:val="00BB408B"/>
    <w:rsid w:val="00BB497F"/>
    <w:rsid w:val="00BB5C4B"/>
    <w:rsid w:val="00BC010F"/>
    <w:rsid w:val="00BC0F9D"/>
    <w:rsid w:val="00BC1861"/>
    <w:rsid w:val="00BC3B49"/>
    <w:rsid w:val="00BC4E5F"/>
    <w:rsid w:val="00BC50AF"/>
    <w:rsid w:val="00BC5269"/>
    <w:rsid w:val="00BC571F"/>
    <w:rsid w:val="00BC587A"/>
    <w:rsid w:val="00BC5E05"/>
    <w:rsid w:val="00BC5EA7"/>
    <w:rsid w:val="00BC64E0"/>
    <w:rsid w:val="00BC6692"/>
    <w:rsid w:val="00BC70AA"/>
    <w:rsid w:val="00BC7382"/>
    <w:rsid w:val="00BC7C03"/>
    <w:rsid w:val="00BD1CEC"/>
    <w:rsid w:val="00BD1FE9"/>
    <w:rsid w:val="00BD2203"/>
    <w:rsid w:val="00BD23C5"/>
    <w:rsid w:val="00BD25A2"/>
    <w:rsid w:val="00BD359F"/>
    <w:rsid w:val="00BD3D7A"/>
    <w:rsid w:val="00BD44BB"/>
    <w:rsid w:val="00BD47A2"/>
    <w:rsid w:val="00BD5229"/>
    <w:rsid w:val="00BD564D"/>
    <w:rsid w:val="00BD5FED"/>
    <w:rsid w:val="00BD7AF6"/>
    <w:rsid w:val="00BE0033"/>
    <w:rsid w:val="00BE0728"/>
    <w:rsid w:val="00BE1479"/>
    <w:rsid w:val="00BE16DD"/>
    <w:rsid w:val="00BE2A3D"/>
    <w:rsid w:val="00BE2F4E"/>
    <w:rsid w:val="00BE2F8B"/>
    <w:rsid w:val="00BE42B5"/>
    <w:rsid w:val="00BE52AE"/>
    <w:rsid w:val="00BE536A"/>
    <w:rsid w:val="00BE53F0"/>
    <w:rsid w:val="00BE5736"/>
    <w:rsid w:val="00BE5CB6"/>
    <w:rsid w:val="00BE64B8"/>
    <w:rsid w:val="00BE64CF"/>
    <w:rsid w:val="00BE6646"/>
    <w:rsid w:val="00BE67F2"/>
    <w:rsid w:val="00BE6DFD"/>
    <w:rsid w:val="00BE6FAF"/>
    <w:rsid w:val="00BE73C2"/>
    <w:rsid w:val="00BF0067"/>
    <w:rsid w:val="00BF070F"/>
    <w:rsid w:val="00BF078D"/>
    <w:rsid w:val="00BF08FC"/>
    <w:rsid w:val="00BF109C"/>
    <w:rsid w:val="00BF1483"/>
    <w:rsid w:val="00BF1615"/>
    <w:rsid w:val="00BF2562"/>
    <w:rsid w:val="00BF2CF4"/>
    <w:rsid w:val="00BF2EAA"/>
    <w:rsid w:val="00BF4162"/>
    <w:rsid w:val="00BF4991"/>
    <w:rsid w:val="00BF4998"/>
    <w:rsid w:val="00BF5052"/>
    <w:rsid w:val="00BF55F8"/>
    <w:rsid w:val="00BF565A"/>
    <w:rsid w:val="00BF5E18"/>
    <w:rsid w:val="00BF63C1"/>
    <w:rsid w:val="00BF6737"/>
    <w:rsid w:val="00BF68C9"/>
    <w:rsid w:val="00BF70ED"/>
    <w:rsid w:val="00C0064A"/>
    <w:rsid w:val="00C00BA6"/>
    <w:rsid w:val="00C01490"/>
    <w:rsid w:val="00C02AEB"/>
    <w:rsid w:val="00C02E42"/>
    <w:rsid w:val="00C02EB0"/>
    <w:rsid w:val="00C03918"/>
    <w:rsid w:val="00C042A1"/>
    <w:rsid w:val="00C04712"/>
    <w:rsid w:val="00C04D91"/>
    <w:rsid w:val="00C04EB0"/>
    <w:rsid w:val="00C06ECC"/>
    <w:rsid w:val="00C070C1"/>
    <w:rsid w:val="00C0772B"/>
    <w:rsid w:val="00C10544"/>
    <w:rsid w:val="00C10884"/>
    <w:rsid w:val="00C10AB1"/>
    <w:rsid w:val="00C11CF6"/>
    <w:rsid w:val="00C1213C"/>
    <w:rsid w:val="00C121C7"/>
    <w:rsid w:val="00C122E3"/>
    <w:rsid w:val="00C124EC"/>
    <w:rsid w:val="00C12530"/>
    <w:rsid w:val="00C12655"/>
    <w:rsid w:val="00C12A87"/>
    <w:rsid w:val="00C12F22"/>
    <w:rsid w:val="00C12FB7"/>
    <w:rsid w:val="00C13170"/>
    <w:rsid w:val="00C1366A"/>
    <w:rsid w:val="00C13D24"/>
    <w:rsid w:val="00C151DA"/>
    <w:rsid w:val="00C15C29"/>
    <w:rsid w:val="00C15DF9"/>
    <w:rsid w:val="00C163AE"/>
    <w:rsid w:val="00C17724"/>
    <w:rsid w:val="00C17A72"/>
    <w:rsid w:val="00C17D3A"/>
    <w:rsid w:val="00C2125E"/>
    <w:rsid w:val="00C21A50"/>
    <w:rsid w:val="00C22363"/>
    <w:rsid w:val="00C22C9C"/>
    <w:rsid w:val="00C22F7D"/>
    <w:rsid w:val="00C23361"/>
    <w:rsid w:val="00C235F0"/>
    <w:rsid w:val="00C23AFC"/>
    <w:rsid w:val="00C23DA4"/>
    <w:rsid w:val="00C25A25"/>
    <w:rsid w:val="00C25FC6"/>
    <w:rsid w:val="00C25FEB"/>
    <w:rsid w:val="00C2603B"/>
    <w:rsid w:val="00C26E62"/>
    <w:rsid w:val="00C27C83"/>
    <w:rsid w:val="00C31810"/>
    <w:rsid w:val="00C31FB4"/>
    <w:rsid w:val="00C320C7"/>
    <w:rsid w:val="00C326F7"/>
    <w:rsid w:val="00C32ECC"/>
    <w:rsid w:val="00C338D2"/>
    <w:rsid w:val="00C34BFD"/>
    <w:rsid w:val="00C34FB2"/>
    <w:rsid w:val="00C35B69"/>
    <w:rsid w:val="00C36407"/>
    <w:rsid w:val="00C37369"/>
    <w:rsid w:val="00C37576"/>
    <w:rsid w:val="00C40D67"/>
    <w:rsid w:val="00C417D0"/>
    <w:rsid w:val="00C420EF"/>
    <w:rsid w:val="00C4243F"/>
    <w:rsid w:val="00C426C8"/>
    <w:rsid w:val="00C42712"/>
    <w:rsid w:val="00C42950"/>
    <w:rsid w:val="00C429AD"/>
    <w:rsid w:val="00C42ACA"/>
    <w:rsid w:val="00C430CC"/>
    <w:rsid w:val="00C43A52"/>
    <w:rsid w:val="00C442AE"/>
    <w:rsid w:val="00C446F1"/>
    <w:rsid w:val="00C45415"/>
    <w:rsid w:val="00C454E0"/>
    <w:rsid w:val="00C4554D"/>
    <w:rsid w:val="00C455D9"/>
    <w:rsid w:val="00C4658E"/>
    <w:rsid w:val="00C4711F"/>
    <w:rsid w:val="00C472A2"/>
    <w:rsid w:val="00C479C5"/>
    <w:rsid w:val="00C50593"/>
    <w:rsid w:val="00C50C79"/>
    <w:rsid w:val="00C512C5"/>
    <w:rsid w:val="00C516EB"/>
    <w:rsid w:val="00C53D27"/>
    <w:rsid w:val="00C541E5"/>
    <w:rsid w:val="00C55443"/>
    <w:rsid w:val="00C55671"/>
    <w:rsid w:val="00C55B1F"/>
    <w:rsid w:val="00C567B1"/>
    <w:rsid w:val="00C57036"/>
    <w:rsid w:val="00C5734D"/>
    <w:rsid w:val="00C57B1D"/>
    <w:rsid w:val="00C603C3"/>
    <w:rsid w:val="00C60637"/>
    <w:rsid w:val="00C60720"/>
    <w:rsid w:val="00C60937"/>
    <w:rsid w:val="00C60A51"/>
    <w:rsid w:val="00C61182"/>
    <w:rsid w:val="00C61F66"/>
    <w:rsid w:val="00C62360"/>
    <w:rsid w:val="00C62F84"/>
    <w:rsid w:val="00C6314B"/>
    <w:rsid w:val="00C633A3"/>
    <w:rsid w:val="00C64532"/>
    <w:rsid w:val="00C6524E"/>
    <w:rsid w:val="00C654E3"/>
    <w:rsid w:val="00C666DA"/>
    <w:rsid w:val="00C67ED2"/>
    <w:rsid w:val="00C710A1"/>
    <w:rsid w:val="00C71112"/>
    <w:rsid w:val="00C711BD"/>
    <w:rsid w:val="00C7196E"/>
    <w:rsid w:val="00C71A83"/>
    <w:rsid w:val="00C725B7"/>
    <w:rsid w:val="00C728F5"/>
    <w:rsid w:val="00C72AE9"/>
    <w:rsid w:val="00C739E0"/>
    <w:rsid w:val="00C73E7A"/>
    <w:rsid w:val="00C7495F"/>
    <w:rsid w:val="00C74CE2"/>
    <w:rsid w:val="00C74DBA"/>
    <w:rsid w:val="00C7600A"/>
    <w:rsid w:val="00C76D48"/>
    <w:rsid w:val="00C77473"/>
    <w:rsid w:val="00C774CE"/>
    <w:rsid w:val="00C77F55"/>
    <w:rsid w:val="00C80A07"/>
    <w:rsid w:val="00C81AD0"/>
    <w:rsid w:val="00C834DB"/>
    <w:rsid w:val="00C8384C"/>
    <w:rsid w:val="00C839FB"/>
    <w:rsid w:val="00C83F50"/>
    <w:rsid w:val="00C84470"/>
    <w:rsid w:val="00C85144"/>
    <w:rsid w:val="00C85C1B"/>
    <w:rsid w:val="00C867A8"/>
    <w:rsid w:val="00C86E01"/>
    <w:rsid w:val="00C87492"/>
    <w:rsid w:val="00C904E8"/>
    <w:rsid w:val="00C91B06"/>
    <w:rsid w:val="00C91B20"/>
    <w:rsid w:val="00C925F8"/>
    <w:rsid w:val="00C928EA"/>
    <w:rsid w:val="00C939CA"/>
    <w:rsid w:val="00C94B6F"/>
    <w:rsid w:val="00C94DF4"/>
    <w:rsid w:val="00C94EA9"/>
    <w:rsid w:val="00C956CB"/>
    <w:rsid w:val="00C956FB"/>
    <w:rsid w:val="00C9584B"/>
    <w:rsid w:val="00C96642"/>
    <w:rsid w:val="00C966B8"/>
    <w:rsid w:val="00C97249"/>
    <w:rsid w:val="00C973F6"/>
    <w:rsid w:val="00C977EB"/>
    <w:rsid w:val="00CA06D7"/>
    <w:rsid w:val="00CA0C45"/>
    <w:rsid w:val="00CA1176"/>
    <w:rsid w:val="00CA1182"/>
    <w:rsid w:val="00CA34B8"/>
    <w:rsid w:val="00CA3F65"/>
    <w:rsid w:val="00CA40C7"/>
    <w:rsid w:val="00CA4260"/>
    <w:rsid w:val="00CA4835"/>
    <w:rsid w:val="00CA55FD"/>
    <w:rsid w:val="00CA5AAF"/>
    <w:rsid w:val="00CA5C56"/>
    <w:rsid w:val="00CA6E3B"/>
    <w:rsid w:val="00CA74B2"/>
    <w:rsid w:val="00CA76FF"/>
    <w:rsid w:val="00CB0B46"/>
    <w:rsid w:val="00CB13E6"/>
    <w:rsid w:val="00CB334E"/>
    <w:rsid w:val="00CB3671"/>
    <w:rsid w:val="00CB37E0"/>
    <w:rsid w:val="00CB39BC"/>
    <w:rsid w:val="00CB483E"/>
    <w:rsid w:val="00CB4959"/>
    <w:rsid w:val="00CB533F"/>
    <w:rsid w:val="00CB5939"/>
    <w:rsid w:val="00CB6492"/>
    <w:rsid w:val="00CB6A18"/>
    <w:rsid w:val="00CB6B54"/>
    <w:rsid w:val="00CB6DBA"/>
    <w:rsid w:val="00CB7474"/>
    <w:rsid w:val="00CC0143"/>
    <w:rsid w:val="00CC02D0"/>
    <w:rsid w:val="00CC178A"/>
    <w:rsid w:val="00CC1E03"/>
    <w:rsid w:val="00CC1F8C"/>
    <w:rsid w:val="00CC22BE"/>
    <w:rsid w:val="00CC2C4D"/>
    <w:rsid w:val="00CC2E19"/>
    <w:rsid w:val="00CC2F3C"/>
    <w:rsid w:val="00CC30F0"/>
    <w:rsid w:val="00CC3603"/>
    <w:rsid w:val="00CC38A2"/>
    <w:rsid w:val="00CC3ADB"/>
    <w:rsid w:val="00CC45F3"/>
    <w:rsid w:val="00CC4DCC"/>
    <w:rsid w:val="00CC51DB"/>
    <w:rsid w:val="00CC5A0C"/>
    <w:rsid w:val="00CC6771"/>
    <w:rsid w:val="00CC786F"/>
    <w:rsid w:val="00CC7974"/>
    <w:rsid w:val="00CD02ED"/>
    <w:rsid w:val="00CD0780"/>
    <w:rsid w:val="00CD106D"/>
    <w:rsid w:val="00CD12EB"/>
    <w:rsid w:val="00CD13A9"/>
    <w:rsid w:val="00CD162D"/>
    <w:rsid w:val="00CD16E5"/>
    <w:rsid w:val="00CD179A"/>
    <w:rsid w:val="00CD2212"/>
    <w:rsid w:val="00CD2652"/>
    <w:rsid w:val="00CD2B3B"/>
    <w:rsid w:val="00CD56F1"/>
    <w:rsid w:val="00CD5EB7"/>
    <w:rsid w:val="00CD6CA1"/>
    <w:rsid w:val="00CD7193"/>
    <w:rsid w:val="00CE0E81"/>
    <w:rsid w:val="00CE16ED"/>
    <w:rsid w:val="00CE244F"/>
    <w:rsid w:val="00CE2ED5"/>
    <w:rsid w:val="00CE329F"/>
    <w:rsid w:val="00CE5275"/>
    <w:rsid w:val="00CE5D5B"/>
    <w:rsid w:val="00CE6700"/>
    <w:rsid w:val="00CE6EF2"/>
    <w:rsid w:val="00CE708B"/>
    <w:rsid w:val="00CE7946"/>
    <w:rsid w:val="00CE7B70"/>
    <w:rsid w:val="00CF0256"/>
    <w:rsid w:val="00CF04DA"/>
    <w:rsid w:val="00CF0539"/>
    <w:rsid w:val="00CF09FB"/>
    <w:rsid w:val="00CF0D77"/>
    <w:rsid w:val="00CF123F"/>
    <w:rsid w:val="00CF2039"/>
    <w:rsid w:val="00CF227D"/>
    <w:rsid w:val="00CF2431"/>
    <w:rsid w:val="00CF24C6"/>
    <w:rsid w:val="00CF2A60"/>
    <w:rsid w:val="00CF3FB8"/>
    <w:rsid w:val="00CF4278"/>
    <w:rsid w:val="00CF4750"/>
    <w:rsid w:val="00CF6797"/>
    <w:rsid w:val="00CF7367"/>
    <w:rsid w:val="00CF77B0"/>
    <w:rsid w:val="00CF787A"/>
    <w:rsid w:val="00CF7ECF"/>
    <w:rsid w:val="00D005C3"/>
    <w:rsid w:val="00D01DC2"/>
    <w:rsid w:val="00D02AAE"/>
    <w:rsid w:val="00D02C9A"/>
    <w:rsid w:val="00D03766"/>
    <w:rsid w:val="00D042BB"/>
    <w:rsid w:val="00D0503C"/>
    <w:rsid w:val="00D05418"/>
    <w:rsid w:val="00D0552C"/>
    <w:rsid w:val="00D05F6B"/>
    <w:rsid w:val="00D06BEB"/>
    <w:rsid w:val="00D06CFD"/>
    <w:rsid w:val="00D07892"/>
    <w:rsid w:val="00D07DF9"/>
    <w:rsid w:val="00D07F00"/>
    <w:rsid w:val="00D1086A"/>
    <w:rsid w:val="00D10B3C"/>
    <w:rsid w:val="00D11758"/>
    <w:rsid w:val="00D11C60"/>
    <w:rsid w:val="00D12BA5"/>
    <w:rsid w:val="00D13B7F"/>
    <w:rsid w:val="00D13D70"/>
    <w:rsid w:val="00D14026"/>
    <w:rsid w:val="00D145C0"/>
    <w:rsid w:val="00D14BB7"/>
    <w:rsid w:val="00D14F1D"/>
    <w:rsid w:val="00D150B8"/>
    <w:rsid w:val="00D15B22"/>
    <w:rsid w:val="00D16556"/>
    <w:rsid w:val="00D16826"/>
    <w:rsid w:val="00D2004E"/>
    <w:rsid w:val="00D207FC"/>
    <w:rsid w:val="00D214E0"/>
    <w:rsid w:val="00D21EC3"/>
    <w:rsid w:val="00D2238A"/>
    <w:rsid w:val="00D22841"/>
    <w:rsid w:val="00D2284D"/>
    <w:rsid w:val="00D229C4"/>
    <w:rsid w:val="00D22EC2"/>
    <w:rsid w:val="00D22F63"/>
    <w:rsid w:val="00D2378C"/>
    <w:rsid w:val="00D23D09"/>
    <w:rsid w:val="00D2442A"/>
    <w:rsid w:val="00D24B7F"/>
    <w:rsid w:val="00D251D3"/>
    <w:rsid w:val="00D2535D"/>
    <w:rsid w:val="00D2572B"/>
    <w:rsid w:val="00D25D44"/>
    <w:rsid w:val="00D26272"/>
    <w:rsid w:val="00D26D4B"/>
    <w:rsid w:val="00D27BFC"/>
    <w:rsid w:val="00D27FBD"/>
    <w:rsid w:val="00D304CD"/>
    <w:rsid w:val="00D30C72"/>
    <w:rsid w:val="00D30C97"/>
    <w:rsid w:val="00D30D47"/>
    <w:rsid w:val="00D31087"/>
    <w:rsid w:val="00D31839"/>
    <w:rsid w:val="00D31852"/>
    <w:rsid w:val="00D31950"/>
    <w:rsid w:val="00D31B7E"/>
    <w:rsid w:val="00D31D28"/>
    <w:rsid w:val="00D32134"/>
    <w:rsid w:val="00D329C5"/>
    <w:rsid w:val="00D32DFB"/>
    <w:rsid w:val="00D3321D"/>
    <w:rsid w:val="00D33BD9"/>
    <w:rsid w:val="00D33CBE"/>
    <w:rsid w:val="00D3441A"/>
    <w:rsid w:val="00D34B15"/>
    <w:rsid w:val="00D352FD"/>
    <w:rsid w:val="00D353F6"/>
    <w:rsid w:val="00D35DEF"/>
    <w:rsid w:val="00D362F8"/>
    <w:rsid w:val="00D3678C"/>
    <w:rsid w:val="00D379D2"/>
    <w:rsid w:val="00D40513"/>
    <w:rsid w:val="00D40A6C"/>
    <w:rsid w:val="00D40DEB"/>
    <w:rsid w:val="00D4199A"/>
    <w:rsid w:val="00D41A87"/>
    <w:rsid w:val="00D42237"/>
    <w:rsid w:val="00D42B21"/>
    <w:rsid w:val="00D439FD"/>
    <w:rsid w:val="00D44CF6"/>
    <w:rsid w:val="00D456D0"/>
    <w:rsid w:val="00D45F2A"/>
    <w:rsid w:val="00D46AB5"/>
    <w:rsid w:val="00D46E3F"/>
    <w:rsid w:val="00D479AE"/>
    <w:rsid w:val="00D47B9A"/>
    <w:rsid w:val="00D47EA2"/>
    <w:rsid w:val="00D501D8"/>
    <w:rsid w:val="00D5069B"/>
    <w:rsid w:val="00D50759"/>
    <w:rsid w:val="00D51916"/>
    <w:rsid w:val="00D51BC7"/>
    <w:rsid w:val="00D51FFC"/>
    <w:rsid w:val="00D52A4A"/>
    <w:rsid w:val="00D52B41"/>
    <w:rsid w:val="00D52F93"/>
    <w:rsid w:val="00D53AFB"/>
    <w:rsid w:val="00D542B4"/>
    <w:rsid w:val="00D563A4"/>
    <w:rsid w:val="00D56540"/>
    <w:rsid w:val="00D56E6C"/>
    <w:rsid w:val="00D5708C"/>
    <w:rsid w:val="00D578EE"/>
    <w:rsid w:val="00D57EFD"/>
    <w:rsid w:val="00D6065B"/>
    <w:rsid w:val="00D6072E"/>
    <w:rsid w:val="00D61486"/>
    <w:rsid w:val="00D61912"/>
    <w:rsid w:val="00D61BC0"/>
    <w:rsid w:val="00D62EB1"/>
    <w:rsid w:val="00D63645"/>
    <w:rsid w:val="00D63AA5"/>
    <w:rsid w:val="00D663AA"/>
    <w:rsid w:val="00D6689E"/>
    <w:rsid w:val="00D6698F"/>
    <w:rsid w:val="00D66AF2"/>
    <w:rsid w:val="00D67195"/>
    <w:rsid w:val="00D700F9"/>
    <w:rsid w:val="00D70C6A"/>
    <w:rsid w:val="00D71BEC"/>
    <w:rsid w:val="00D71D1B"/>
    <w:rsid w:val="00D72070"/>
    <w:rsid w:val="00D727FD"/>
    <w:rsid w:val="00D728B9"/>
    <w:rsid w:val="00D72FF4"/>
    <w:rsid w:val="00D7340F"/>
    <w:rsid w:val="00D73C3D"/>
    <w:rsid w:val="00D73CB5"/>
    <w:rsid w:val="00D74075"/>
    <w:rsid w:val="00D75381"/>
    <w:rsid w:val="00D75428"/>
    <w:rsid w:val="00D75599"/>
    <w:rsid w:val="00D75B91"/>
    <w:rsid w:val="00D76880"/>
    <w:rsid w:val="00D77AD9"/>
    <w:rsid w:val="00D77CF0"/>
    <w:rsid w:val="00D80340"/>
    <w:rsid w:val="00D80559"/>
    <w:rsid w:val="00D805A2"/>
    <w:rsid w:val="00D80AE2"/>
    <w:rsid w:val="00D8138D"/>
    <w:rsid w:val="00D8143A"/>
    <w:rsid w:val="00D82088"/>
    <w:rsid w:val="00D824E7"/>
    <w:rsid w:val="00D82B0A"/>
    <w:rsid w:val="00D83903"/>
    <w:rsid w:val="00D83B82"/>
    <w:rsid w:val="00D843BF"/>
    <w:rsid w:val="00D846BA"/>
    <w:rsid w:val="00D8505F"/>
    <w:rsid w:val="00D8582C"/>
    <w:rsid w:val="00D85A49"/>
    <w:rsid w:val="00D85C0B"/>
    <w:rsid w:val="00D85F71"/>
    <w:rsid w:val="00D863E0"/>
    <w:rsid w:val="00D866E0"/>
    <w:rsid w:val="00D867B1"/>
    <w:rsid w:val="00D86981"/>
    <w:rsid w:val="00D86CB2"/>
    <w:rsid w:val="00D87DC1"/>
    <w:rsid w:val="00D900C2"/>
    <w:rsid w:val="00D91433"/>
    <w:rsid w:val="00D91617"/>
    <w:rsid w:val="00D92C94"/>
    <w:rsid w:val="00D93340"/>
    <w:rsid w:val="00D94506"/>
    <w:rsid w:val="00D94AEE"/>
    <w:rsid w:val="00D959FB"/>
    <w:rsid w:val="00D962FB"/>
    <w:rsid w:val="00D97FA4"/>
    <w:rsid w:val="00DA017B"/>
    <w:rsid w:val="00DA03AE"/>
    <w:rsid w:val="00DA0FDC"/>
    <w:rsid w:val="00DA1207"/>
    <w:rsid w:val="00DA1B29"/>
    <w:rsid w:val="00DA1DE8"/>
    <w:rsid w:val="00DA275F"/>
    <w:rsid w:val="00DA2E1A"/>
    <w:rsid w:val="00DA3D1A"/>
    <w:rsid w:val="00DA4115"/>
    <w:rsid w:val="00DA45E3"/>
    <w:rsid w:val="00DA4DE7"/>
    <w:rsid w:val="00DA5C04"/>
    <w:rsid w:val="00DA5EA5"/>
    <w:rsid w:val="00DA6318"/>
    <w:rsid w:val="00DA7715"/>
    <w:rsid w:val="00DA790F"/>
    <w:rsid w:val="00DA79B1"/>
    <w:rsid w:val="00DB0469"/>
    <w:rsid w:val="00DB052A"/>
    <w:rsid w:val="00DB089A"/>
    <w:rsid w:val="00DB09C5"/>
    <w:rsid w:val="00DB0B23"/>
    <w:rsid w:val="00DB0C7E"/>
    <w:rsid w:val="00DB2527"/>
    <w:rsid w:val="00DB2B0A"/>
    <w:rsid w:val="00DB2C20"/>
    <w:rsid w:val="00DB2EEA"/>
    <w:rsid w:val="00DB33C3"/>
    <w:rsid w:val="00DB33EE"/>
    <w:rsid w:val="00DB3F1B"/>
    <w:rsid w:val="00DB4C8A"/>
    <w:rsid w:val="00DB60CA"/>
    <w:rsid w:val="00DB61AF"/>
    <w:rsid w:val="00DB7A21"/>
    <w:rsid w:val="00DC03C4"/>
    <w:rsid w:val="00DC10D3"/>
    <w:rsid w:val="00DC18AD"/>
    <w:rsid w:val="00DC1A50"/>
    <w:rsid w:val="00DC2C25"/>
    <w:rsid w:val="00DC2FB5"/>
    <w:rsid w:val="00DC3796"/>
    <w:rsid w:val="00DC3ACA"/>
    <w:rsid w:val="00DC46F6"/>
    <w:rsid w:val="00DC4941"/>
    <w:rsid w:val="00DC4965"/>
    <w:rsid w:val="00DC49CC"/>
    <w:rsid w:val="00DC524E"/>
    <w:rsid w:val="00DC5AEC"/>
    <w:rsid w:val="00DC60C5"/>
    <w:rsid w:val="00DC78A3"/>
    <w:rsid w:val="00DC7DA5"/>
    <w:rsid w:val="00DD024A"/>
    <w:rsid w:val="00DD0DFE"/>
    <w:rsid w:val="00DD0EDA"/>
    <w:rsid w:val="00DD12FA"/>
    <w:rsid w:val="00DD14FB"/>
    <w:rsid w:val="00DD1EE6"/>
    <w:rsid w:val="00DD201A"/>
    <w:rsid w:val="00DD2998"/>
    <w:rsid w:val="00DD32E7"/>
    <w:rsid w:val="00DD413B"/>
    <w:rsid w:val="00DD450D"/>
    <w:rsid w:val="00DD4D88"/>
    <w:rsid w:val="00DD50D4"/>
    <w:rsid w:val="00DD5D42"/>
    <w:rsid w:val="00DD5EA2"/>
    <w:rsid w:val="00DD6BA1"/>
    <w:rsid w:val="00DD6DBE"/>
    <w:rsid w:val="00DD702C"/>
    <w:rsid w:val="00DD7243"/>
    <w:rsid w:val="00DE18F3"/>
    <w:rsid w:val="00DE1CD5"/>
    <w:rsid w:val="00DE22B7"/>
    <w:rsid w:val="00DE2E28"/>
    <w:rsid w:val="00DE2E38"/>
    <w:rsid w:val="00DE318B"/>
    <w:rsid w:val="00DE337D"/>
    <w:rsid w:val="00DE430A"/>
    <w:rsid w:val="00DE47CA"/>
    <w:rsid w:val="00DE4C2C"/>
    <w:rsid w:val="00DE4D79"/>
    <w:rsid w:val="00DE4E8A"/>
    <w:rsid w:val="00DE5383"/>
    <w:rsid w:val="00DE544C"/>
    <w:rsid w:val="00DE555A"/>
    <w:rsid w:val="00DE5974"/>
    <w:rsid w:val="00DE5C68"/>
    <w:rsid w:val="00DE6219"/>
    <w:rsid w:val="00DE623E"/>
    <w:rsid w:val="00DE63DC"/>
    <w:rsid w:val="00DE6A45"/>
    <w:rsid w:val="00DE6DB6"/>
    <w:rsid w:val="00DE77EB"/>
    <w:rsid w:val="00DF0679"/>
    <w:rsid w:val="00DF152B"/>
    <w:rsid w:val="00DF17B9"/>
    <w:rsid w:val="00DF24CE"/>
    <w:rsid w:val="00DF2781"/>
    <w:rsid w:val="00DF28E3"/>
    <w:rsid w:val="00DF29A5"/>
    <w:rsid w:val="00DF4741"/>
    <w:rsid w:val="00DF4B42"/>
    <w:rsid w:val="00DF58F2"/>
    <w:rsid w:val="00DF5A45"/>
    <w:rsid w:val="00DF5B94"/>
    <w:rsid w:val="00DF60AA"/>
    <w:rsid w:val="00DF6279"/>
    <w:rsid w:val="00DF7470"/>
    <w:rsid w:val="00DF7709"/>
    <w:rsid w:val="00DF798B"/>
    <w:rsid w:val="00DF7D3F"/>
    <w:rsid w:val="00DF7FAF"/>
    <w:rsid w:val="00E003C8"/>
    <w:rsid w:val="00E00494"/>
    <w:rsid w:val="00E008C5"/>
    <w:rsid w:val="00E01283"/>
    <w:rsid w:val="00E01327"/>
    <w:rsid w:val="00E015E5"/>
    <w:rsid w:val="00E01992"/>
    <w:rsid w:val="00E02271"/>
    <w:rsid w:val="00E03B62"/>
    <w:rsid w:val="00E04201"/>
    <w:rsid w:val="00E04534"/>
    <w:rsid w:val="00E045D0"/>
    <w:rsid w:val="00E04AB6"/>
    <w:rsid w:val="00E04C7C"/>
    <w:rsid w:val="00E05101"/>
    <w:rsid w:val="00E05F88"/>
    <w:rsid w:val="00E06EEE"/>
    <w:rsid w:val="00E077CF"/>
    <w:rsid w:val="00E10C21"/>
    <w:rsid w:val="00E112BE"/>
    <w:rsid w:val="00E11767"/>
    <w:rsid w:val="00E11CA2"/>
    <w:rsid w:val="00E12FD2"/>
    <w:rsid w:val="00E134DD"/>
    <w:rsid w:val="00E136F4"/>
    <w:rsid w:val="00E13A47"/>
    <w:rsid w:val="00E13B39"/>
    <w:rsid w:val="00E13FA5"/>
    <w:rsid w:val="00E14280"/>
    <w:rsid w:val="00E1487D"/>
    <w:rsid w:val="00E1531A"/>
    <w:rsid w:val="00E15ACC"/>
    <w:rsid w:val="00E15D7E"/>
    <w:rsid w:val="00E16A1E"/>
    <w:rsid w:val="00E16B27"/>
    <w:rsid w:val="00E17216"/>
    <w:rsid w:val="00E20C21"/>
    <w:rsid w:val="00E21446"/>
    <w:rsid w:val="00E214B2"/>
    <w:rsid w:val="00E21590"/>
    <w:rsid w:val="00E21FFC"/>
    <w:rsid w:val="00E2270D"/>
    <w:rsid w:val="00E22976"/>
    <w:rsid w:val="00E22A07"/>
    <w:rsid w:val="00E22B2A"/>
    <w:rsid w:val="00E22DA1"/>
    <w:rsid w:val="00E23F6B"/>
    <w:rsid w:val="00E24008"/>
    <w:rsid w:val="00E2403D"/>
    <w:rsid w:val="00E2482B"/>
    <w:rsid w:val="00E24E68"/>
    <w:rsid w:val="00E25086"/>
    <w:rsid w:val="00E25A26"/>
    <w:rsid w:val="00E25C17"/>
    <w:rsid w:val="00E27B63"/>
    <w:rsid w:val="00E30058"/>
    <w:rsid w:val="00E30578"/>
    <w:rsid w:val="00E32625"/>
    <w:rsid w:val="00E33695"/>
    <w:rsid w:val="00E34D98"/>
    <w:rsid w:val="00E35B5D"/>
    <w:rsid w:val="00E35FF8"/>
    <w:rsid w:val="00E36398"/>
    <w:rsid w:val="00E363C9"/>
    <w:rsid w:val="00E40B2C"/>
    <w:rsid w:val="00E41041"/>
    <w:rsid w:val="00E41305"/>
    <w:rsid w:val="00E41A81"/>
    <w:rsid w:val="00E41E0C"/>
    <w:rsid w:val="00E42070"/>
    <w:rsid w:val="00E42386"/>
    <w:rsid w:val="00E42F7B"/>
    <w:rsid w:val="00E42F94"/>
    <w:rsid w:val="00E438E4"/>
    <w:rsid w:val="00E440F8"/>
    <w:rsid w:val="00E44905"/>
    <w:rsid w:val="00E44BAF"/>
    <w:rsid w:val="00E44F94"/>
    <w:rsid w:val="00E46C07"/>
    <w:rsid w:val="00E46DF4"/>
    <w:rsid w:val="00E50247"/>
    <w:rsid w:val="00E50E56"/>
    <w:rsid w:val="00E51787"/>
    <w:rsid w:val="00E519C1"/>
    <w:rsid w:val="00E51F42"/>
    <w:rsid w:val="00E520ED"/>
    <w:rsid w:val="00E5280E"/>
    <w:rsid w:val="00E529C8"/>
    <w:rsid w:val="00E52D3F"/>
    <w:rsid w:val="00E558F3"/>
    <w:rsid w:val="00E55D4F"/>
    <w:rsid w:val="00E55DE0"/>
    <w:rsid w:val="00E5622F"/>
    <w:rsid w:val="00E5718B"/>
    <w:rsid w:val="00E57D29"/>
    <w:rsid w:val="00E57EBE"/>
    <w:rsid w:val="00E607D8"/>
    <w:rsid w:val="00E60DF4"/>
    <w:rsid w:val="00E60E28"/>
    <w:rsid w:val="00E62896"/>
    <w:rsid w:val="00E62A3B"/>
    <w:rsid w:val="00E62BAC"/>
    <w:rsid w:val="00E62D6D"/>
    <w:rsid w:val="00E6352B"/>
    <w:rsid w:val="00E63E12"/>
    <w:rsid w:val="00E641FD"/>
    <w:rsid w:val="00E6446E"/>
    <w:rsid w:val="00E64F58"/>
    <w:rsid w:val="00E65172"/>
    <w:rsid w:val="00E65429"/>
    <w:rsid w:val="00E665B4"/>
    <w:rsid w:val="00E67419"/>
    <w:rsid w:val="00E67EAC"/>
    <w:rsid w:val="00E7007F"/>
    <w:rsid w:val="00E703FC"/>
    <w:rsid w:val="00E70CBD"/>
    <w:rsid w:val="00E70D2D"/>
    <w:rsid w:val="00E710D3"/>
    <w:rsid w:val="00E71C63"/>
    <w:rsid w:val="00E71E84"/>
    <w:rsid w:val="00E72760"/>
    <w:rsid w:val="00E728A6"/>
    <w:rsid w:val="00E73F75"/>
    <w:rsid w:val="00E74760"/>
    <w:rsid w:val="00E74B30"/>
    <w:rsid w:val="00E74B51"/>
    <w:rsid w:val="00E752BD"/>
    <w:rsid w:val="00E752FC"/>
    <w:rsid w:val="00E75438"/>
    <w:rsid w:val="00E755E1"/>
    <w:rsid w:val="00E75741"/>
    <w:rsid w:val="00E7579F"/>
    <w:rsid w:val="00E75A29"/>
    <w:rsid w:val="00E75A5E"/>
    <w:rsid w:val="00E75D4B"/>
    <w:rsid w:val="00E75FD3"/>
    <w:rsid w:val="00E76079"/>
    <w:rsid w:val="00E769B6"/>
    <w:rsid w:val="00E769C3"/>
    <w:rsid w:val="00E77066"/>
    <w:rsid w:val="00E770E2"/>
    <w:rsid w:val="00E773A6"/>
    <w:rsid w:val="00E777CF"/>
    <w:rsid w:val="00E77BD4"/>
    <w:rsid w:val="00E77DCD"/>
    <w:rsid w:val="00E77FF5"/>
    <w:rsid w:val="00E80241"/>
    <w:rsid w:val="00E80B0D"/>
    <w:rsid w:val="00E8186D"/>
    <w:rsid w:val="00E81CAE"/>
    <w:rsid w:val="00E823EC"/>
    <w:rsid w:val="00E829A8"/>
    <w:rsid w:val="00E82BC8"/>
    <w:rsid w:val="00E8391B"/>
    <w:rsid w:val="00E8441E"/>
    <w:rsid w:val="00E8461F"/>
    <w:rsid w:val="00E84970"/>
    <w:rsid w:val="00E84B3E"/>
    <w:rsid w:val="00E84C47"/>
    <w:rsid w:val="00E84F73"/>
    <w:rsid w:val="00E854A3"/>
    <w:rsid w:val="00E860EC"/>
    <w:rsid w:val="00E86747"/>
    <w:rsid w:val="00E87ACF"/>
    <w:rsid w:val="00E901CB"/>
    <w:rsid w:val="00E90930"/>
    <w:rsid w:val="00E919AC"/>
    <w:rsid w:val="00E91B76"/>
    <w:rsid w:val="00E92532"/>
    <w:rsid w:val="00E9389F"/>
    <w:rsid w:val="00E95F1E"/>
    <w:rsid w:val="00E9706E"/>
    <w:rsid w:val="00E97869"/>
    <w:rsid w:val="00E979E7"/>
    <w:rsid w:val="00E97A50"/>
    <w:rsid w:val="00E97C09"/>
    <w:rsid w:val="00EA01B1"/>
    <w:rsid w:val="00EA08A7"/>
    <w:rsid w:val="00EA1386"/>
    <w:rsid w:val="00EA172D"/>
    <w:rsid w:val="00EA1944"/>
    <w:rsid w:val="00EA1C3B"/>
    <w:rsid w:val="00EA1E01"/>
    <w:rsid w:val="00EA1E82"/>
    <w:rsid w:val="00EA1F1A"/>
    <w:rsid w:val="00EA3032"/>
    <w:rsid w:val="00EA3224"/>
    <w:rsid w:val="00EA3B1A"/>
    <w:rsid w:val="00EA3D0E"/>
    <w:rsid w:val="00EA3FAD"/>
    <w:rsid w:val="00EA42E6"/>
    <w:rsid w:val="00EA4667"/>
    <w:rsid w:val="00EA4D0A"/>
    <w:rsid w:val="00EA4DBC"/>
    <w:rsid w:val="00EA5674"/>
    <w:rsid w:val="00EA5AE1"/>
    <w:rsid w:val="00EA6431"/>
    <w:rsid w:val="00EA6728"/>
    <w:rsid w:val="00EA6C86"/>
    <w:rsid w:val="00EA7C31"/>
    <w:rsid w:val="00EB01BE"/>
    <w:rsid w:val="00EB0333"/>
    <w:rsid w:val="00EB0A7E"/>
    <w:rsid w:val="00EB0D37"/>
    <w:rsid w:val="00EB0E40"/>
    <w:rsid w:val="00EB124A"/>
    <w:rsid w:val="00EB1429"/>
    <w:rsid w:val="00EB3863"/>
    <w:rsid w:val="00EB39F7"/>
    <w:rsid w:val="00EB3D39"/>
    <w:rsid w:val="00EB3EAF"/>
    <w:rsid w:val="00EB5439"/>
    <w:rsid w:val="00EB55D9"/>
    <w:rsid w:val="00EB5D4B"/>
    <w:rsid w:val="00EB76BB"/>
    <w:rsid w:val="00EB7C7B"/>
    <w:rsid w:val="00EC0921"/>
    <w:rsid w:val="00EC09BA"/>
    <w:rsid w:val="00EC1C79"/>
    <w:rsid w:val="00EC2190"/>
    <w:rsid w:val="00EC3AC8"/>
    <w:rsid w:val="00EC44CF"/>
    <w:rsid w:val="00EC47D0"/>
    <w:rsid w:val="00EC48C0"/>
    <w:rsid w:val="00EC4D18"/>
    <w:rsid w:val="00EC4F2D"/>
    <w:rsid w:val="00EC5D72"/>
    <w:rsid w:val="00EC5E5D"/>
    <w:rsid w:val="00EC6949"/>
    <w:rsid w:val="00EC6D26"/>
    <w:rsid w:val="00EC7224"/>
    <w:rsid w:val="00EC755C"/>
    <w:rsid w:val="00ED04A2"/>
    <w:rsid w:val="00ED0CAF"/>
    <w:rsid w:val="00ED0D2A"/>
    <w:rsid w:val="00ED12C7"/>
    <w:rsid w:val="00ED1BFE"/>
    <w:rsid w:val="00ED1F65"/>
    <w:rsid w:val="00ED2621"/>
    <w:rsid w:val="00ED28BC"/>
    <w:rsid w:val="00ED2916"/>
    <w:rsid w:val="00ED2AD6"/>
    <w:rsid w:val="00ED389F"/>
    <w:rsid w:val="00ED3908"/>
    <w:rsid w:val="00ED4338"/>
    <w:rsid w:val="00ED46EE"/>
    <w:rsid w:val="00ED48A4"/>
    <w:rsid w:val="00ED48C8"/>
    <w:rsid w:val="00ED502A"/>
    <w:rsid w:val="00ED51E3"/>
    <w:rsid w:val="00ED529B"/>
    <w:rsid w:val="00ED5FA4"/>
    <w:rsid w:val="00ED6661"/>
    <w:rsid w:val="00ED686E"/>
    <w:rsid w:val="00ED6EAA"/>
    <w:rsid w:val="00ED7047"/>
    <w:rsid w:val="00ED705B"/>
    <w:rsid w:val="00EE0BE4"/>
    <w:rsid w:val="00EE0C9B"/>
    <w:rsid w:val="00EE0EC4"/>
    <w:rsid w:val="00EE1195"/>
    <w:rsid w:val="00EE15CF"/>
    <w:rsid w:val="00EE1E7D"/>
    <w:rsid w:val="00EE221E"/>
    <w:rsid w:val="00EE349A"/>
    <w:rsid w:val="00EE3C61"/>
    <w:rsid w:val="00EE5EEA"/>
    <w:rsid w:val="00EE6338"/>
    <w:rsid w:val="00EE684A"/>
    <w:rsid w:val="00EE6B10"/>
    <w:rsid w:val="00EE6D8A"/>
    <w:rsid w:val="00EE6EF1"/>
    <w:rsid w:val="00EE70E9"/>
    <w:rsid w:val="00EE7B18"/>
    <w:rsid w:val="00EE7DFE"/>
    <w:rsid w:val="00EF01DC"/>
    <w:rsid w:val="00EF1314"/>
    <w:rsid w:val="00EF24BA"/>
    <w:rsid w:val="00EF39CA"/>
    <w:rsid w:val="00EF3FAD"/>
    <w:rsid w:val="00EF4480"/>
    <w:rsid w:val="00EF601C"/>
    <w:rsid w:val="00EF6266"/>
    <w:rsid w:val="00EF68E8"/>
    <w:rsid w:val="00EF70DC"/>
    <w:rsid w:val="00EF7381"/>
    <w:rsid w:val="00EF7778"/>
    <w:rsid w:val="00EF7ADC"/>
    <w:rsid w:val="00F013C0"/>
    <w:rsid w:val="00F01A28"/>
    <w:rsid w:val="00F026B3"/>
    <w:rsid w:val="00F0282E"/>
    <w:rsid w:val="00F02D1E"/>
    <w:rsid w:val="00F03A91"/>
    <w:rsid w:val="00F03FFB"/>
    <w:rsid w:val="00F04385"/>
    <w:rsid w:val="00F04FC1"/>
    <w:rsid w:val="00F05443"/>
    <w:rsid w:val="00F05A97"/>
    <w:rsid w:val="00F06042"/>
    <w:rsid w:val="00F06103"/>
    <w:rsid w:val="00F06133"/>
    <w:rsid w:val="00F0743A"/>
    <w:rsid w:val="00F07E56"/>
    <w:rsid w:val="00F10639"/>
    <w:rsid w:val="00F10CE8"/>
    <w:rsid w:val="00F11233"/>
    <w:rsid w:val="00F11252"/>
    <w:rsid w:val="00F1140A"/>
    <w:rsid w:val="00F121A6"/>
    <w:rsid w:val="00F125CC"/>
    <w:rsid w:val="00F1300B"/>
    <w:rsid w:val="00F1374C"/>
    <w:rsid w:val="00F156FC"/>
    <w:rsid w:val="00F15B57"/>
    <w:rsid w:val="00F15B80"/>
    <w:rsid w:val="00F16117"/>
    <w:rsid w:val="00F16186"/>
    <w:rsid w:val="00F21350"/>
    <w:rsid w:val="00F21464"/>
    <w:rsid w:val="00F2163D"/>
    <w:rsid w:val="00F2231F"/>
    <w:rsid w:val="00F22513"/>
    <w:rsid w:val="00F22AFF"/>
    <w:rsid w:val="00F23CC0"/>
    <w:rsid w:val="00F2428F"/>
    <w:rsid w:val="00F2433D"/>
    <w:rsid w:val="00F24387"/>
    <w:rsid w:val="00F24908"/>
    <w:rsid w:val="00F24A55"/>
    <w:rsid w:val="00F25BBF"/>
    <w:rsid w:val="00F2681D"/>
    <w:rsid w:val="00F26871"/>
    <w:rsid w:val="00F26CB2"/>
    <w:rsid w:val="00F26DAF"/>
    <w:rsid w:val="00F27981"/>
    <w:rsid w:val="00F27DD3"/>
    <w:rsid w:val="00F314F2"/>
    <w:rsid w:val="00F3191C"/>
    <w:rsid w:val="00F31FF7"/>
    <w:rsid w:val="00F32521"/>
    <w:rsid w:val="00F342F5"/>
    <w:rsid w:val="00F34435"/>
    <w:rsid w:val="00F34C30"/>
    <w:rsid w:val="00F35405"/>
    <w:rsid w:val="00F36103"/>
    <w:rsid w:val="00F3634C"/>
    <w:rsid w:val="00F36428"/>
    <w:rsid w:val="00F364DF"/>
    <w:rsid w:val="00F36553"/>
    <w:rsid w:val="00F365F1"/>
    <w:rsid w:val="00F36E4D"/>
    <w:rsid w:val="00F370AC"/>
    <w:rsid w:val="00F37917"/>
    <w:rsid w:val="00F40237"/>
    <w:rsid w:val="00F403F3"/>
    <w:rsid w:val="00F408D6"/>
    <w:rsid w:val="00F40D52"/>
    <w:rsid w:val="00F40E4D"/>
    <w:rsid w:val="00F41B52"/>
    <w:rsid w:val="00F42308"/>
    <w:rsid w:val="00F4366E"/>
    <w:rsid w:val="00F43C47"/>
    <w:rsid w:val="00F446C0"/>
    <w:rsid w:val="00F44A48"/>
    <w:rsid w:val="00F44A94"/>
    <w:rsid w:val="00F44EC8"/>
    <w:rsid w:val="00F46805"/>
    <w:rsid w:val="00F46C47"/>
    <w:rsid w:val="00F47788"/>
    <w:rsid w:val="00F47D89"/>
    <w:rsid w:val="00F47EBB"/>
    <w:rsid w:val="00F507D6"/>
    <w:rsid w:val="00F50957"/>
    <w:rsid w:val="00F512D5"/>
    <w:rsid w:val="00F52018"/>
    <w:rsid w:val="00F52807"/>
    <w:rsid w:val="00F53624"/>
    <w:rsid w:val="00F549DE"/>
    <w:rsid w:val="00F54DF7"/>
    <w:rsid w:val="00F552DE"/>
    <w:rsid w:val="00F56E1E"/>
    <w:rsid w:val="00F57310"/>
    <w:rsid w:val="00F57F50"/>
    <w:rsid w:val="00F6037A"/>
    <w:rsid w:val="00F603DB"/>
    <w:rsid w:val="00F6125B"/>
    <w:rsid w:val="00F63064"/>
    <w:rsid w:val="00F637F3"/>
    <w:rsid w:val="00F639C1"/>
    <w:rsid w:val="00F63B7A"/>
    <w:rsid w:val="00F64146"/>
    <w:rsid w:val="00F64D69"/>
    <w:rsid w:val="00F64F6C"/>
    <w:rsid w:val="00F6501E"/>
    <w:rsid w:val="00F65DEC"/>
    <w:rsid w:val="00F6672B"/>
    <w:rsid w:val="00F66832"/>
    <w:rsid w:val="00F66A19"/>
    <w:rsid w:val="00F66C8C"/>
    <w:rsid w:val="00F673B6"/>
    <w:rsid w:val="00F67448"/>
    <w:rsid w:val="00F67D2C"/>
    <w:rsid w:val="00F67DFD"/>
    <w:rsid w:val="00F704CC"/>
    <w:rsid w:val="00F70835"/>
    <w:rsid w:val="00F70B3E"/>
    <w:rsid w:val="00F70EC2"/>
    <w:rsid w:val="00F716DC"/>
    <w:rsid w:val="00F7288B"/>
    <w:rsid w:val="00F72D6F"/>
    <w:rsid w:val="00F73512"/>
    <w:rsid w:val="00F74226"/>
    <w:rsid w:val="00F7460B"/>
    <w:rsid w:val="00F74620"/>
    <w:rsid w:val="00F74953"/>
    <w:rsid w:val="00F74D15"/>
    <w:rsid w:val="00F7526B"/>
    <w:rsid w:val="00F75752"/>
    <w:rsid w:val="00F769F3"/>
    <w:rsid w:val="00F7748F"/>
    <w:rsid w:val="00F779F1"/>
    <w:rsid w:val="00F8004E"/>
    <w:rsid w:val="00F803DF"/>
    <w:rsid w:val="00F8061A"/>
    <w:rsid w:val="00F821BC"/>
    <w:rsid w:val="00F83627"/>
    <w:rsid w:val="00F83E5E"/>
    <w:rsid w:val="00F8472C"/>
    <w:rsid w:val="00F85B6A"/>
    <w:rsid w:val="00F863F8"/>
    <w:rsid w:val="00F86E95"/>
    <w:rsid w:val="00F87258"/>
    <w:rsid w:val="00F8732D"/>
    <w:rsid w:val="00F87D35"/>
    <w:rsid w:val="00F90140"/>
    <w:rsid w:val="00F9014F"/>
    <w:rsid w:val="00F91049"/>
    <w:rsid w:val="00F9178E"/>
    <w:rsid w:val="00F91B67"/>
    <w:rsid w:val="00F91BDC"/>
    <w:rsid w:val="00F93457"/>
    <w:rsid w:val="00F936A6"/>
    <w:rsid w:val="00F937BE"/>
    <w:rsid w:val="00F941BB"/>
    <w:rsid w:val="00F9425A"/>
    <w:rsid w:val="00F942F1"/>
    <w:rsid w:val="00F9467E"/>
    <w:rsid w:val="00F94A67"/>
    <w:rsid w:val="00F94ACD"/>
    <w:rsid w:val="00F94F2F"/>
    <w:rsid w:val="00F9555C"/>
    <w:rsid w:val="00F95DB0"/>
    <w:rsid w:val="00F97507"/>
    <w:rsid w:val="00F9772B"/>
    <w:rsid w:val="00FA1B21"/>
    <w:rsid w:val="00FA1ECE"/>
    <w:rsid w:val="00FA2DAB"/>
    <w:rsid w:val="00FA3039"/>
    <w:rsid w:val="00FA3E95"/>
    <w:rsid w:val="00FA5B84"/>
    <w:rsid w:val="00FA5DD9"/>
    <w:rsid w:val="00FA6339"/>
    <w:rsid w:val="00FA64DC"/>
    <w:rsid w:val="00FA6FE3"/>
    <w:rsid w:val="00FA7BED"/>
    <w:rsid w:val="00FB21E9"/>
    <w:rsid w:val="00FB260E"/>
    <w:rsid w:val="00FB289A"/>
    <w:rsid w:val="00FB2B63"/>
    <w:rsid w:val="00FB2F3E"/>
    <w:rsid w:val="00FB32E6"/>
    <w:rsid w:val="00FB4FE8"/>
    <w:rsid w:val="00FB54E0"/>
    <w:rsid w:val="00FB5783"/>
    <w:rsid w:val="00FB5903"/>
    <w:rsid w:val="00FB6E25"/>
    <w:rsid w:val="00FB76B5"/>
    <w:rsid w:val="00FC0390"/>
    <w:rsid w:val="00FC04B0"/>
    <w:rsid w:val="00FC04F1"/>
    <w:rsid w:val="00FC0F15"/>
    <w:rsid w:val="00FC174D"/>
    <w:rsid w:val="00FC191E"/>
    <w:rsid w:val="00FC1D81"/>
    <w:rsid w:val="00FC2CCA"/>
    <w:rsid w:val="00FC2E6D"/>
    <w:rsid w:val="00FC2FC0"/>
    <w:rsid w:val="00FC3AB8"/>
    <w:rsid w:val="00FC3CE8"/>
    <w:rsid w:val="00FC40D6"/>
    <w:rsid w:val="00FC420F"/>
    <w:rsid w:val="00FC42AE"/>
    <w:rsid w:val="00FC42D1"/>
    <w:rsid w:val="00FC44D3"/>
    <w:rsid w:val="00FC5286"/>
    <w:rsid w:val="00FC56F6"/>
    <w:rsid w:val="00FC5BC1"/>
    <w:rsid w:val="00FC64E9"/>
    <w:rsid w:val="00FC6F5F"/>
    <w:rsid w:val="00FC76F9"/>
    <w:rsid w:val="00FC773F"/>
    <w:rsid w:val="00FD0475"/>
    <w:rsid w:val="00FD12BE"/>
    <w:rsid w:val="00FD174F"/>
    <w:rsid w:val="00FD2228"/>
    <w:rsid w:val="00FD398D"/>
    <w:rsid w:val="00FD3E90"/>
    <w:rsid w:val="00FD3E96"/>
    <w:rsid w:val="00FD51C8"/>
    <w:rsid w:val="00FD5B8E"/>
    <w:rsid w:val="00FD5E0E"/>
    <w:rsid w:val="00FD6D50"/>
    <w:rsid w:val="00FD7788"/>
    <w:rsid w:val="00FE0444"/>
    <w:rsid w:val="00FE0969"/>
    <w:rsid w:val="00FE0C0C"/>
    <w:rsid w:val="00FE0CD6"/>
    <w:rsid w:val="00FE10D9"/>
    <w:rsid w:val="00FE1DBC"/>
    <w:rsid w:val="00FE1DFA"/>
    <w:rsid w:val="00FE22B8"/>
    <w:rsid w:val="00FE2F28"/>
    <w:rsid w:val="00FE3B66"/>
    <w:rsid w:val="00FE4E70"/>
    <w:rsid w:val="00FE50D8"/>
    <w:rsid w:val="00FE5A24"/>
    <w:rsid w:val="00FE5B6A"/>
    <w:rsid w:val="00FE61E0"/>
    <w:rsid w:val="00FE6EE4"/>
    <w:rsid w:val="00FE6FE0"/>
    <w:rsid w:val="00FE773B"/>
    <w:rsid w:val="00FF0726"/>
    <w:rsid w:val="00FF09C5"/>
    <w:rsid w:val="00FF0CB0"/>
    <w:rsid w:val="00FF1924"/>
    <w:rsid w:val="00FF25D4"/>
    <w:rsid w:val="00FF2B17"/>
    <w:rsid w:val="00FF2B8E"/>
    <w:rsid w:val="00FF2FE4"/>
    <w:rsid w:val="00FF3C8A"/>
    <w:rsid w:val="00FF3DA1"/>
    <w:rsid w:val="00FF416B"/>
    <w:rsid w:val="00FF5942"/>
    <w:rsid w:val="00FF5F22"/>
    <w:rsid w:val="00FF65EE"/>
    <w:rsid w:val="00FF7337"/>
    <w:rsid w:val="011122B0"/>
    <w:rsid w:val="02D8957B"/>
    <w:rsid w:val="032B83A4"/>
    <w:rsid w:val="0338B2C3"/>
    <w:rsid w:val="043D7910"/>
    <w:rsid w:val="0862C2DA"/>
    <w:rsid w:val="08D3E233"/>
    <w:rsid w:val="0A3A2C5D"/>
    <w:rsid w:val="0CF83007"/>
    <w:rsid w:val="0E578752"/>
    <w:rsid w:val="0EFAF6EA"/>
    <w:rsid w:val="0FBA8B7D"/>
    <w:rsid w:val="10BAC258"/>
    <w:rsid w:val="11583CC4"/>
    <w:rsid w:val="17FEB360"/>
    <w:rsid w:val="181A10CE"/>
    <w:rsid w:val="18FCF874"/>
    <w:rsid w:val="199764B4"/>
    <w:rsid w:val="19C2F383"/>
    <w:rsid w:val="1CB18CC9"/>
    <w:rsid w:val="1D3673E7"/>
    <w:rsid w:val="1DB6C7E8"/>
    <w:rsid w:val="1E49B271"/>
    <w:rsid w:val="1ED15B31"/>
    <w:rsid w:val="21D17925"/>
    <w:rsid w:val="24B27454"/>
    <w:rsid w:val="24DD6FD3"/>
    <w:rsid w:val="26EDA331"/>
    <w:rsid w:val="27D33502"/>
    <w:rsid w:val="28A315D5"/>
    <w:rsid w:val="2943C935"/>
    <w:rsid w:val="2F0ECCD1"/>
    <w:rsid w:val="2F2C84EE"/>
    <w:rsid w:val="311F54F5"/>
    <w:rsid w:val="319AE7E2"/>
    <w:rsid w:val="3278BABD"/>
    <w:rsid w:val="329DE367"/>
    <w:rsid w:val="32D0B64F"/>
    <w:rsid w:val="339783F5"/>
    <w:rsid w:val="33D0F4FD"/>
    <w:rsid w:val="3475C041"/>
    <w:rsid w:val="34818F64"/>
    <w:rsid w:val="34ECA31E"/>
    <w:rsid w:val="3B5B6F83"/>
    <w:rsid w:val="3D6C7348"/>
    <w:rsid w:val="452C0B90"/>
    <w:rsid w:val="47873ED9"/>
    <w:rsid w:val="48436F2C"/>
    <w:rsid w:val="4C6CE9BC"/>
    <w:rsid w:val="4C99E4AC"/>
    <w:rsid w:val="4D4287B0"/>
    <w:rsid w:val="4D9ADCFB"/>
    <w:rsid w:val="4F55344A"/>
    <w:rsid w:val="517D5829"/>
    <w:rsid w:val="52640E9C"/>
    <w:rsid w:val="52B75A3D"/>
    <w:rsid w:val="5637EFC3"/>
    <w:rsid w:val="575803EF"/>
    <w:rsid w:val="577098B0"/>
    <w:rsid w:val="57F2D699"/>
    <w:rsid w:val="58FAD5DD"/>
    <w:rsid w:val="5A84CAB0"/>
    <w:rsid w:val="5ADBD9D5"/>
    <w:rsid w:val="5BE8E9AD"/>
    <w:rsid w:val="5D77E9D3"/>
    <w:rsid w:val="5E3CCC02"/>
    <w:rsid w:val="5EAF2E07"/>
    <w:rsid w:val="600CDB83"/>
    <w:rsid w:val="61D55985"/>
    <w:rsid w:val="6309CB8F"/>
    <w:rsid w:val="64AD24BF"/>
    <w:rsid w:val="66A30574"/>
    <w:rsid w:val="67937CA9"/>
    <w:rsid w:val="6D6ACD4E"/>
    <w:rsid w:val="6D9709C4"/>
    <w:rsid w:val="6D9DAE3A"/>
    <w:rsid w:val="6F33A52D"/>
    <w:rsid w:val="71E48BE1"/>
    <w:rsid w:val="741BFD7D"/>
    <w:rsid w:val="754D69F5"/>
    <w:rsid w:val="7552C52F"/>
    <w:rsid w:val="79738ADF"/>
    <w:rsid w:val="7A54C4DA"/>
    <w:rsid w:val="7BE9010F"/>
    <w:rsid w:val="7D326D4E"/>
    <w:rsid w:val="7D9477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4277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footnote reference" w:uiPriority="99" w:qFormat="1"/>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5367CA"/>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001BE0"/>
    <w:pPr>
      <w:keepNext/>
      <w:numPr>
        <w:numId w:val="23"/>
      </w:numPr>
      <w:tabs>
        <w:tab w:val="left" w:pos="1440"/>
      </w:tabs>
      <w:spacing w:before="120" w:line="240" w:lineRule="auto"/>
      <w:ind w:right="720"/>
      <w:jc w:val="center"/>
      <w:outlineLvl w:val="0"/>
    </w:pPr>
    <w:rPr>
      <w:b/>
    </w:rPr>
  </w:style>
  <w:style w:type="paragraph" w:styleId="Heading2">
    <w:name w:val="heading 2"/>
    <w:basedOn w:val="Normal"/>
    <w:next w:val="Paragraph"/>
    <w:link w:val="Heading2Char"/>
    <w:uiPriority w:val="4"/>
    <w:qFormat/>
    <w:rsid w:val="00E97869"/>
    <w:pPr>
      <w:keepNext/>
      <w:ind w:firstLine="0"/>
      <w:contextualSpacing/>
      <w:outlineLvl w:val="1"/>
    </w:pPr>
    <w:rPr>
      <w:b/>
      <w:bCs/>
      <w:i/>
      <w:iCs/>
      <w:u w:val="single"/>
    </w:rPr>
  </w:style>
  <w:style w:type="paragraph" w:styleId="Heading3">
    <w:name w:val="heading 3"/>
    <w:basedOn w:val="Heading2"/>
    <w:next w:val="Paragraph"/>
    <w:uiPriority w:val="4"/>
    <w:qFormat/>
    <w:rsid w:val="00C04D91"/>
    <w:pPr>
      <w:numPr>
        <w:ilvl w:val="1"/>
      </w:numPr>
      <w:outlineLvl w:val="2"/>
    </w:pPr>
    <w:rPr>
      <w:bCs w:val="0"/>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aliases w:val="o,Footnote_Reference,fr,Char Char Char Char,o1,o2,o3,o4,o5,o6,o11,o21,o7"/>
    <w:basedOn w:val="DefaultParagraphFont"/>
    <w:uiPriority w:val="99"/>
    <w:qFormat/>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rsid w:val="00E65172"/>
    <w:pPr>
      <w:keepNext w:val="0"/>
      <w:numPr>
        <w:numId w:val="0"/>
      </w:numPr>
      <w:tabs>
        <w:tab w:val="clear" w:pos="1440"/>
      </w:tabs>
      <w:spacing w:before="0" w:after="240"/>
      <w:ind w:left="720" w:right="0" w:hanging="720"/>
      <w:jc w:val="left"/>
      <w:outlineLvl w:val="9"/>
    </w:pPr>
    <w:rPr>
      <w:rFonts w:cstheme="minorHAnsi"/>
      <w:bCs/>
      <w:szCs w:val="20"/>
    </w:rPr>
  </w:style>
  <w:style w:type="paragraph" w:styleId="TOC2">
    <w:name w:val="toc 2"/>
    <w:basedOn w:val="TOC1"/>
    <w:next w:val="Normal"/>
    <w:uiPriority w:val="39"/>
    <w:rsid w:val="00E65172"/>
    <w:pPr>
      <w:ind w:left="1440"/>
    </w:pPr>
    <w:rPr>
      <w:b w:val="0"/>
      <w:bCs w:val="0"/>
      <w:caps/>
    </w:rPr>
  </w:style>
  <w:style w:type="paragraph" w:styleId="TOC3">
    <w:name w:val="toc 3"/>
    <w:basedOn w:val="TOC2"/>
    <w:next w:val="Normal"/>
    <w:uiPriority w:val="39"/>
    <w:rsid w:val="00701573"/>
    <w:pPr>
      <w:ind w:left="2160"/>
    </w:pPr>
    <w:rPr>
      <w:iCs/>
    </w:rPr>
  </w:style>
  <w:style w:type="paragraph" w:styleId="TOC4">
    <w:name w:val="toc 4"/>
    <w:basedOn w:val="TOC3"/>
    <w:next w:val="Normal"/>
    <w:semiHidden/>
    <w:pPr>
      <w:ind w:left="720"/>
    </w:pPr>
    <w:rPr>
      <w:i/>
      <w:iCs w:val="0"/>
      <w:sz w:val="18"/>
      <w:szCs w:val="18"/>
    </w:rPr>
  </w:style>
  <w:style w:type="paragraph" w:styleId="TOC5">
    <w:name w:val="toc 5"/>
    <w:basedOn w:val="TOC4"/>
    <w:next w:val="Normal"/>
    <w:semiHidden/>
    <w:pPr>
      <w:ind w:left="960"/>
    </w:pPr>
  </w:style>
  <w:style w:type="paragraph" w:styleId="TOC6">
    <w:name w:val="toc 6"/>
    <w:basedOn w:val="TOC5"/>
    <w:next w:val="Normal"/>
    <w:semiHidden/>
    <w:pPr>
      <w:ind w:left="1200"/>
    </w:pPr>
  </w:style>
  <w:style w:type="paragraph" w:styleId="TOC7">
    <w:name w:val="toc 7"/>
    <w:basedOn w:val="TOC6"/>
    <w:next w:val="Normal"/>
    <w:semiHidden/>
    <w:pPr>
      <w:ind w:left="1440"/>
    </w:pPr>
  </w:style>
  <w:style w:type="paragraph" w:styleId="TOC8">
    <w:name w:val="toc 8"/>
    <w:basedOn w:val="TOC7"/>
    <w:next w:val="Normal"/>
    <w:semiHidden/>
    <w:pPr>
      <w:ind w:left="1680"/>
    </w:pPr>
  </w:style>
  <w:style w:type="paragraph" w:styleId="TOC9">
    <w:name w:val="toc 9"/>
    <w:basedOn w:val="TOC8"/>
    <w:next w:val="Normal"/>
    <w:semiHidden/>
    <w:pPr>
      <w:ind w:left="192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F637F3"/>
    <w:pPr>
      <w:spacing w:after="120" w:line="240" w:lineRule="auto"/>
      <w:ind w:left="720" w:right="720" w:firstLine="0"/>
      <w:contextualSpacing/>
    </w:pPr>
  </w:style>
  <w:style w:type="character" w:customStyle="1" w:styleId="FootnoteTextChar">
    <w:name w:val="Footnote Text Char"/>
    <w:link w:val="FootnoteText"/>
    <w:uiPriority w:val="99"/>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F637F3"/>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001BE0"/>
    <w:rPr>
      <w:b/>
      <w:sz w:val="24"/>
      <w:szCs w:val="24"/>
    </w:rPr>
  </w:style>
  <w:style w:type="character" w:customStyle="1" w:styleId="Heading2Char">
    <w:name w:val="Heading 2 Char"/>
    <w:basedOn w:val="Heading1Char"/>
    <w:link w:val="Heading2"/>
    <w:uiPriority w:val="4"/>
    <w:rsid w:val="00E97869"/>
    <w:rPr>
      <w:b/>
      <w:bCs/>
      <w:i/>
      <w:iCs/>
      <w:sz w:val="24"/>
      <w:szCs w:val="24"/>
      <w:u w:val="single"/>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table" w:customStyle="1" w:styleId="TableGrid1">
    <w:name w:val="Table Grid1"/>
    <w:basedOn w:val="TableNormal"/>
    <w:next w:val="TableGrid"/>
    <w:rsid w:val="006B5EC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74677"/>
    <w:rPr>
      <w:sz w:val="16"/>
      <w:szCs w:val="16"/>
    </w:rPr>
  </w:style>
  <w:style w:type="paragraph" w:styleId="CommentText">
    <w:name w:val="annotation text"/>
    <w:basedOn w:val="Normal"/>
    <w:link w:val="CommentTextChar"/>
    <w:rsid w:val="00B74677"/>
    <w:pPr>
      <w:spacing w:line="240" w:lineRule="auto"/>
    </w:pPr>
    <w:rPr>
      <w:sz w:val="20"/>
      <w:szCs w:val="20"/>
    </w:rPr>
  </w:style>
  <w:style w:type="character" w:customStyle="1" w:styleId="CommentTextChar">
    <w:name w:val="Comment Text Char"/>
    <w:basedOn w:val="DefaultParagraphFont"/>
    <w:link w:val="CommentText"/>
    <w:rsid w:val="00B74677"/>
  </w:style>
  <w:style w:type="paragraph" w:styleId="CommentSubject">
    <w:name w:val="annotation subject"/>
    <w:basedOn w:val="CommentText"/>
    <w:next w:val="CommentText"/>
    <w:link w:val="CommentSubjectChar"/>
    <w:rsid w:val="00B74677"/>
    <w:rPr>
      <w:b/>
      <w:bCs/>
    </w:rPr>
  </w:style>
  <w:style w:type="character" w:customStyle="1" w:styleId="CommentSubjectChar">
    <w:name w:val="Comment Subject Char"/>
    <w:basedOn w:val="CommentTextChar"/>
    <w:link w:val="CommentSubject"/>
    <w:rsid w:val="00B74677"/>
    <w:rPr>
      <w:b/>
      <w:bCs/>
    </w:rPr>
  </w:style>
  <w:style w:type="paragraph" w:styleId="ListParagraph">
    <w:name w:val="List Paragraph"/>
    <w:basedOn w:val="Normal"/>
    <w:uiPriority w:val="34"/>
    <w:rsid w:val="00D0552C"/>
    <w:pPr>
      <w:ind w:left="720"/>
      <w:contextualSpacing/>
    </w:pPr>
  </w:style>
  <w:style w:type="character" w:styleId="Mention">
    <w:name w:val="Mention"/>
    <w:basedOn w:val="DefaultParagraphFont"/>
    <w:uiPriority w:val="99"/>
    <w:unhideWhenUsed/>
    <w:rsid w:val="009522EF"/>
    <w:rPr>
      <w:color w:val="2B579A"/>
      <w:shd w:val="clear" w:color="auto" w:fill="E1DFDD"/>
    </w:rPr>
  </w:style>
  <w:style w:type="paragraph" w:styleId="Revision">
    <w:name w:val="Revision"/>
    <w:hidden/>
    <w:uiPriority w:val="99"/>
    <w:semiHidden/>
    <w:rsid w:val="001B68DF"/>
    <w:rPr>
      <w:sz w:val="24"/>
      <w:szCs w:val="24"/>
    </w:rPr>
  </w:style>
  <w:style w:type="paragraph" w:customStyle="1" w:styleId="Default">
    <w:name w:val="Default"/>
    <w:rsid w:val="0046188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115448">
      <w:bodyDiv w:val="1"/>
      <w:marLeft w:val="0"/>
      <w:marRight w:val="0"/>
      <w:marTop w:val="0"/>
      <w:marBottom w:val="0"/>
      <w:divBdr>
        <w:top w:val="none" w:sz="0" w:space="0" w:color="auto"/>
        <w:left w:val="none" w:sz="0" w:space="0" w:color="auto"/>
        <w:bottom w:val="none" w:sz="0" w:space="0" w:color="auto"/>
        <w:right w:val="none" w:sz="0" w:space="0" w:color="auto"/>
      </w:divBdr>
    </w:div>
    <w:div w:id="231434352">
      <w:bodyDiv w:val="1"/>
      <w:marLeft w:val="0"/>
      <w:marRight w:val="0"/>
      <w:marTop w:val="0"/>
      <w:marBottom w:val="0"/>
      <w:divBdr>
        <w:top w:val="none" w:sz="0" w:space="0" w:color="auto"/>
        <w:left w:val="none" w:sz="0" w:space="0" w:color="auto"/>
        <w:bottom w:val="none" w:sz="0" w:space="0" w:color="auto"/>
        <w:right w:val="none" w:sz="0" w:space="0" w:color="auto"/>
      </w:divBdr>
    </w:div>
    <w:div w:id="442191753">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65899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ercot.com/files/docs/2023/10/10/6%20Summer%202023%20Operational%20and%20Market%20Review%20v3.pdf" TargetMode="External"/><Relationship Id="rId2" Type="http://schemas.openxmlformats.org/officeDocument/2006/relationships/hyperlink" Target="https://ftp.puc.texas.gov/public/puct-info/agency/resources/reports/leg/2025_biennial_agency_report.pdf" TargetMode="External"/><Relationship Id="rId1" Type="http://schemas.openxmlformats.org/officeDocument/2006/relationships/hyperlink" Target="https://www.texastribune.org/2023/09/07/texas-hottest-summer-20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2303</Words>
  <Characters>13130</Characters>
  <Application>Microsoft Office Word</Application>
  <DocSecurity>4</DocSecurity>
  <Lines>109</Lines>
  <Paragraphs>30</Paragraphs>
  <ScaleCrop>false</ScaleCrop>
  <Manager/>
  <Company/>
  <LinksUpToDate>false</LinksUpToDate>
  <CharactersWithSpaces>15403</CharactersWithSpaces>
  <SharedDoc>false</SharedDoc>
  <HLinks>
    <vt:vector size="18" baseType="variant">
      <vt:variant>
        <vt:i4>6488118</vt:i4>
      </vt:variant>
      <vt:variant>
        <vt:i4>6</vt:i4>
      </vt:variant>
      <vt:variant>
        <vt:i4>0</vt:i4>
      </vt:variant>
      <vt:variant>
        <vt:i4>5</vt:i4>
      </vt:variant>
      <vt:variant>
        <vt:lpwstr>https://www.ercot.com/files/docs/2023/10/10/6 Summer 2023 Operational and Market Review v3.pdf</vt:lpwstr>
      </vt:variant>
      <vt:variant>
        <vt:lpwstr/>
      </vt:variant>
      <vt:variant>
        <vt:i4>4587561</vt:i4>
      </vt:variant>
      <vt:variant>
        <vt:i4>3</vt:i4>
      </vt:variant>
      <vt:variant>
        <vt:i4>0</vt:i4>
      </vt:variant>
      <vt:variant>
        <vt:i4>5</vt:i4>
      </vt:variant>
      <vt:variant>
        <vt:lpwstr>https://ftp.puc.texas.gov/public/puct-info/agency/resources/reports/leg/2025_biennial_agency_report.pdf</vt:lpwstr>
      </vt:variant>
      <vt:variant>
        <vt:lpwstr/>
      </vt:variant>
      <vt:variant>
        <vt:i4>6881342</vt:i4>
      </vt:variant>
      <vt:variant>
        <vt:i4>0</vt:i4>
      </vt:variant>
      <vt:variant>
        <vt:i4>0</vt:i4>
      </vt:variant>
      <vt:variant>
        <vt:i4>5</vt:i4>
      </vt:variant>
      <vt:variant>
        <vt:lpwstr>https://www.texastribune.org/2023/09/07/texas-hottest-summer-2023/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2025-04-29T21:41:00Z</dcterms:created>
  <dcterms:modified xsi:type="dcterms:W3CDTF">2025-04-29T19:42:00Z</dcterms:modified>
  <cp:contentStatus/>
</cp:coreProperties>
</file>